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704AD2F0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3E030A">
        <w:rPr>
          <w:rFonts w:ascii="Source Sans Pro Light" w:hAnsi="Source Sans Pro Light" w:cs="Calibri"/>
          <w:bCs/>
          <w:sz w:val="32"/>
          <w:szCs w:val="28"/>
        </w:rPr>
        <w:t>2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68318FD9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3E030A">
        <w:rPr>
          <w:rFonts w:ascii="Source Sans Pro Black" w:hAnsi="Source Sans Pro Black" w:cs="Calibri"/>
          <w:b/>
          <w:smallCaps/>
          <w:sz w:val="44"/>
          <w:szCs w:val="44"/>
        </w:rPr>
        <w:t>2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3E030A">
        <w:rPr>
          <w:rFonts w:ascii="Source Sans Pro Black" w:hAnsi="Source Sans Pro Black" w:cs="Calibri"/>
          <w:b/>
          <w:smallCaps/>
          <w:sz w:val="44"/>
          <w:szCs w:val="44"/>
        </w:rPr>
        <w:t>DOPRAVA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3ABB16A2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3E030A">
        <w:rPr>
          <w:rFonts w:ascii="Source Sans Pro Light" w:hAnsi="Source Sans Pro Light" w:cs="Calibri"/>
          <w:bCs/>
          <w:sz w:val="32"/>
          <w:szCs w:val="28"/>
        </w:rPr>
        <w:t>60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3E030A">
        <w:rPr>
          <w:rFonts w:ascii="Source Sans Pro Light" w:hAnsi="Source Sans Pro Light" w:cs="Calibri"/>
          <w:bCs/>
          <w:sz w:val="32"/>
          <w:szCs w:val="28"/>
        </w:rPr>
        <w:t>Doprava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0A50BD64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 výběru projektových záměrů ze strany MAS následuje podání žádosti o podporu do výzvy č. </w:t>
            </w:r>
            <w:r w:rsidR="003E030A">
              <w:rPr>
                <w:rFonts w:ascii="Source Sans Pro" w:hAnsi="Source Sans Pro"/>
              </w:rPr>
              <w:t>60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11089BD3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60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3ED545D" w14:textId="57D44D6E" w:rsidR="00F65AE6" w:rsidRDefault="00F65AE6" w:rsidP="003E030A">
            <w:pPr>
              <w:rPr>
                <w:rStyle w:val="Hypertextovodkaz"/>
                <w:rFonts w:ascii="Source Sans Pro" w:hAnsi="Source Sans Pro" w:cstheme="minorHAnsi"/>
              </w:rPr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3E030A" w:rsidRPr="003E030A">
                <w:rPr>
                  <w:rStyle w:val="Hypertextovodkaz"/>
                </w:rPr>
                <w:t>https://irop.mmr.cz/cs/vyzvy-2021-2027/vyzvy/60vyzvairop</w:t>
              </w:r>
            </w:hyperlink>
          </w:p>
          <w:p w14:paraId="12CA2564" w14:textId="77777777" w:rsidR="00F65AE6" w:rsidRPr="003C1AB2" w:rsidRDefault="00F65AE6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77777777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>Záměr ve formátu .</w:t>
            </w:r>
            <w:proofErr w:type="spellStart"/>
            <w:r w:rsidRPr="00E44F0B">
              <w:rPr>
                <w:rFonts w:ascii="Source Sans Pro" w:hAnsi="Source Sans Pro" w:cstheme="minorHAnsi"/>
                <w:color w:val="000000" w:themeColor="text1"/>
              </w:rPr>
              <w:t>pdf</w:t>
            </w:r>
            <w:proofErr w:type="spellEnd"/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opatřený elektronickým podpisem osoby jednajících jménem žadatele (nebo osob zmocněných na základě plné moci) a relevantní přílohy je nutné zaslat do 2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7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2023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59774C" w:rsidRPr="0059774C" w14:paraId="5C372488" w14:textId="77777777" w:rsidTr="00B44256">
        <w:trPr>
          <w:trHeight w:val="270"/>
          <w:jc w:val="center"/>
        </w:trPr>
        <w:tc>
          <w:tcPr>
            <w:tcW w:w="1828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B44256">
        <w:trPr>
          <w:trHeight w:val="553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9608DCD" w14:textId="14FD82DF" w:rsidR="00AF0F95" w:rsidRPr="00AC751E" w:rsidRDefault="00FC7856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B</w:t>
            </w:r>
            <w:r w:rsidR="00AC751E" w:rsidRPr="00AC751E">
              <w:rPr>
                <w:rFonts w:ascii="Source Sans Pro" w:hAnsi="Source Sans Pro" w:cs="Arial"/>
                <w:bCs/>
                <w:szCs w:val="20"/>
              </w:rPr>
              <w:t xml:space="preserve">.1.1 </w:t>
            </w:r>
            <w:r w:rsidRPr="00FC7856">
              <w:rPr>
                <w:rFonts w:ascii="Source Sans Pro" w:hAnsi="Source Sans Pro" w:cs="Arial"/>
                <w:bCs/>
                <w:szCs w:val="20"/>
              </w:rPr>
              <w:t>Bezpečnost v dopravě</w:t>
            </w:r>
          </w:p>
        </w:tc>
      </w:tr>
      <w:tr w:rsidR="0059774C" w:rsidRPr="0059774C" w14:paraId="42C76C0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A9A76AB" w14:textId="1CD26B0A" w:rsidR="00AF0F95" w:rsidRPr="00AC751E" w:rsidRDefault="00FC7856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FC7856">
              <w:rPr>
                <w:rFonts w:ascii="Source Sans Pro" w:hAnsi="Source Sans Pro" w:cs="Arial"/>
                <w:bCs/>
                <w:szCs w:val="20"/>
              </w:rPr>
              <w:t>60. výzva IROP – Doprava – SC 5.1 (CLLD)</w:t>
            </w:r>
          </w:p>
        </w:tc>
      </w:tr>
      <w:tr w:rsidR="0059774C" w:rsidRPr="0059774C" w14:paraId="539B6F4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C7019D2" w14:textId="01770035" w:rsidR="00AF0F95" w:rsidRPr="00AC751E" w:rsidRDefault="00FC7856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2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>
              <w:rPr>
                <w:rFonts w:ascii="Source Sans Pro" w:hAnsi="Source Sans Pro" w:cs="Arial"/>
                <w:bCs/>
                <w:szCs w:val="20"/>
              </w:rPr>
              <w:t>Doprava</w:t>
            </w:r>
          </w:p>
        </w:tc>
      </w:tr>
      <w:tr w:rsidR="0059774C" w:rsidRPr="0059774C" w14:paraId="47CD7ADC" w14:textId="77777777" w:rsidTr="00B44256">
        <w:trPr>
          <w:trHeight w:val="1106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p w14:paraId="7DADBE07" w14:textId="0D6003FD" w:rsidR="002A7D1C" w:rsidRDefault="002A7D1C">
      <w:pPr>
        <w:rPr>
          <w:rStyle w:val="Hypertextovodkaz"/>
          <w:rFonts w:cstheme="minorHAnsi"/>
          <w:color w:val="000000" w:themeColor="text1"/>
        </w:rPr>
      </w:pPr>
      <w:r>
        <w:rPr>
          <w:rStyle w:val="Hypertextovodkaz"/>
          <w:rFonts w:cstheme="minorHAnsi"/>
          <w:color w:val="000000" w:themeColor="text1"/>
        </w:rPr>
        <w:br w:type="page"/>
      </w: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5857A51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</w:t>
            </w:r>
          </w:p>
        </w:tc>
      </w:tr>
      <w:tr w:rsidR="00CC7C62" w:rsidRPr="00CC7C62" w14:paraId="732B85FE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7C053D6" w14:textId="356499DA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Cíle projektu</w:t>
            </w:r>
          </w:p>
        </w:tc>
      </w:tr>
      <w:tr w:rsidR="00CC7C62" w:rsidRPr="00CC7C62" w14:paraId="40D753F5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FBCA291" w14:textId="6F6F12C4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Zdůvodnění potřebnosti projektu a popis stávajícího stavu</w:t>
            </w:r>
          </w:p>
        </w:tc>
      </w:tr>
      <w:tr w:rsidR="00CC7C62" w:rsidRPr="00CC7C62" w14:paraId="29E1B4B0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2DD8234" w14:textId="132FC97D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Místo realizace projektu</w:t>
            </w:r>
          </w:p>
        </w:tc>
      </w:tr>
      <w:tr w:rsidR="00CC7C62" w:rsidRPr="00CC7C62" w14:paraId="19D997E5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4BA4F459" w14:textId="2B51839F" w:rsidR="00D50E6C" w:rsidRPr="00CC7C62" w:rsidRDefault="00593774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  <w:r w:rsidR="008C08C2" w:rsidRPr="008C08C2">
              <w:rPr>
                <w:rFonts w:ascii="Source Sans Pro" w:hAnsi="Source Sans Pro"/>
                <w:b/>
              </w:rPr>
              <w:t>tav připravenosti projektu, které zpracované podkladové dokumenty potřebné k předložení projektu má žadatel k</w:t>
            </w:r>
            <w:r w:rsidR="00D50E6C">
              <w:rPr>
                <w:rFonts w:ascii="Source Sans Pro" w:hAnsi="Source Sans Pro"/>
                <w:b/>
              </w:rPr>
              <w:t> </w:t>
            </w:r>
            <w:r w:rsidR="008C08C2" w:rsidRPr="008C08C2">
              <w:rPr>
                <w:rFonts w:ascii="Source Sans Pro" w:hAnsi="Source Sans Pro"/>
                <w:b/>
              </w:rPr>
              <w:t>dispozici</w:t>
            </w:r>
          </w:p>
        </w:tc>
      </w:tr>
      <w:tr w:rsidR="00CC7C62" w:rsidRPr="00CC7C62" w14:paraId="14E2BA4A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E00A1B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fyzické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6947CB6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lastRenderedPageBreak/>
              <w:t>Předpokládané datum ukončení fyzické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3196F31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16D57D8" w14:textId="2830BA0E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Projektový záměr je uveden ve Strategickém rámci MAP schváleným řídícím výborem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ACFD123" w14:textId="15103692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6F9CA13" w14:textId="705E6D3F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61D70DE5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27F1452D" w:rsidR="00DE69B0" w:rsidRPr="005A2200" w:rsidRDefault="005A2200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/>
                <w:bCs/>
                <w:sz w:val="20"/>
                <w:szCs w:val="20"/>
              </w:rPr>
              <w:t>726 001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7B124B85" w:rsidR="00DE69B0" w:rsidRPr="009415DA" w:rsidRDefault="005A220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 w:cs="Arial"/>
                <w:bCs/>
                <w:sz w:val="20"/>
                <w:szCs w:val="20"/>
              </w:rPr>
              <w:t>Délka komunikace s realizovaným bezpečnostním opatřením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0E2ED197" w:rsidR="00DE69B0" w:rsidRPr="009415DA" w:rsidRDefault="005A2200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km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5319B544" w:rsidR="00DE69B0" w:rsidRPr="005A2200" w:rsidRDefault="005A2200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/>
                <w:bCs/>
                <w:sz w:val="20"/>
                <w:szCs w:val="20"/>
              </w:rPr>
              <w:t>761 011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7E09EDF5" w:rsidR="00DE69B0" w:rsidRPr="009415DA" w:rsidRDefault="005A220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 w:cs="Arial"/>
                <w:bCs/>
                <w:sz w:val="20"/>
                <w:szCs w:val="20"/>
              </w:rPr>
              <w:t>Počet nehod na km komunikace s realizovaným bezpečnostním opatřením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552D9E4F" w:rsidR="00DE69B0" w:rsidRPr="009415DA" w:rsidRDefault="00595F6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</w:t>
            </w:r>
            <w:r w:rsidR="005A2200">
              <w:rPr>
                <w:rFonts w:ascii="Source Sans Pro" w:hAnsi="Source Sans Pro" w:cs="Arial"/>
                <w:bCs/>
                <w:sz w:val="20"/>
                <w:szCs w:val="20"/>
              </w:rPr>
              <w:t>očet nehod/km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AD0DA22" w14:textId="456737CE" w:rsid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>Plocha nově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vybudovaných / modernizovaných / rekonstruovaných komunikací pro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pěší/chodníků v součtu všech úseků záměru</w:t>
            </w:r>
          </w:p>
          <w:p w14:paraId="6B86B2B2" w14:textId="2FD2FE7B" w:rsidR="00865263" w:rsidRPr="00865263" w:rsidRDefault="00865263" w:rsidP="006D4428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(položkový rozpočet, projektová dokumentace)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1FD4376E" w:rsidR="000B64CD" w:rsidRDefault="00865263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3 b. -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Realizací projektu dojde k vybudování nových / modernizaci / rekonstrukci chodníků o ploše větší než 150,01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 xml:space="preserve"> (včetně).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2506B7B" w14:textId="1E0E9437" w:rsid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2 b. -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Realizací projektu dojde k vybudování nových / modernizaci / rekonstrukci chodníků o ploše 30,01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 xml:space="preserve"> - 150,00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5F261D3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40E544A6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Realizací projektu dojde k</w:t>
            </w:r>
            <w:r w:rsidR="006D4428">
              <w:rPr>
                <w:rFonts w:ascii="Source Sans Pro" w:hAnsi="Source Sans Pro"/>
                <w:sz w:val="22"/>
                <w:szCs w:val="22"/>
              </w:rPr>
              <w:t> 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vybudování</w:t>
            </w:r>
            <w:r w:rsidR="006D442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nových/modernizaci/ rekonstrukci chodníků o</w:t>
            </w:r>
            <w:r w:rsidR="006D442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ploše do 30,00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 xml:space="preserve"> (včetně). Realizací projektu nedojde k vybudování / modernizace / rekonstrukci chodníku nebo nebyla doložena relevantní příloha.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191F88E" w14:textId="73FDF778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>Projektem řešená komunikace pro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pěší/chodník prochází / křižuje / těsně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obtéká / navazuje na pozemek objektu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 xml:space="preserve">občanské vybavenosti. </w:t>
            </w:r>
          </w:p>
          <w:p w14:paraId="67F94F27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  <w:p w14:paraId="5CFF10BF" w14:textId="6842AF82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>Pod pojmem objekt občanské vybavenosti se v tomto případě rozumí: školy, dětská</w:t>
            </w:r>
          </w:p>
          <w:p w14:paraId="552942D7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 xml:space="preserve">nebo sportovní hřiště, autobusové nebo vlakové zastávky, zdravotnické zařízení, lékárna, zařízení sociální péče, kulturní či společenský dům, kostel, tržnice, obchod (prodejna potravin, drogerie a podobně).  </w:t>
            </w:r>
          </w:p>
          <w:p w14:paraId="18803D3A" w14:textId="614C3DA4" w:rsidR="006D4428" w:rsidRPr="00F50143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záměru a příloze (projektová dokumentace)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5C2CD050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6D4428">
              <w:rPr>
                <w:rFonts w:ascii="Source Sans Pro" w:hAnsi="Source Sans Pro"/>
                <w:bCs/>
              </w:rPr>
              <w:t xml:space="preserve">3 b. - Projekt řeší komunikaci pro pěší/chodník v blízkosti dvou a více objektů občanské vybavenosti vyjmenovaných v názvu kritéria (osa komunikace pro pěší je ve vzdálenosti do 20 m od objektů občanské vybavenosti).  </w:t>
            </w:r>
          </w:p>
          <w:p w14:paraId="4A2E0144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469368E2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6D4428">
              <w:rPr>
                <w:rFonts w:ascii="Source Sans Pro" w:hAnsi="Source Sans Pro"/>
                <w:bCs/>
              </w:rPr>
              <w:t>2 b. - Projekt řeší komunikaci pro pěší/chodník v blízkosti jednoho z objektů občanské vybavenosti vyjmenovaných v názvu kritéria (osa komunikace pro pěší je ve vzdálenosti do 20 m od objektu občanské vybavenosti).</w:t>
            </w:r>
          </w:p>
          <w:p w14:paraId="3D9EEBD4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5DC0852E" w14:textId="01B98C88" w:rsidR="006D4428" w:rsidRPr="00F50143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Cs/>
              </w:rPr>
              <w:t>0 b. - Projekt neřeší komunikaci pro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6D4428">
              <w:rPr>
                <w:rFonts w:ascii="Source Sans Pro" w:hAnsi="Source Sans Pro"/>
                <w:bCs/>
              </w:rPr>
              <w:t xml:space="preserve">pěší/chodník v blízkosti žádného z objektů občanské </w:t>
            </w:r>
            <w:r>
              <w:rPr>
                <w:rFonts w:ascii="Source Sans Pro" w:hAnsi="Source Sans Pro"/>
                <w:bCs/>
              </w:rPr>
              <w:t>v</w:t>
            </w:r>
            <w:r w:rsidRPr="006D4428">
              <w:rPr>
                <w:rFonts w:ascii="Source Sans Pro" w:hAnsi="Source Sans Pro"/>
                <w:bCs/>
              </w:rPr>
              <w:t>ybavenosti vyjmenovaných v názvu kritéria (osa komunikace pro pěší není ve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6D4428">
              <w:rPr>
                <w:rFonts w:ascii="Source Sans Pro" w:hAnsi="Source Sans Pro"/>
                <w:bCs/>
              </w:rPr>
              <w:t>vzdálenosti do 20 m od objektu občanské vybavenosti) nebo nebyla doložena relevantní příloha.</w:t>
            </w:r>
          </w:p>
        </w:tc>
      </w:tr>
      <w:tr w:rsidR="006D4428" w:rsidRPr="00865263" w14:paraId="1F3948B3" w14:textId="77777777" w:rsidTr="002B2C18">
        <w:trPr>
          <w:trHeight w:val="1632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77777777" w:rsidR="00865263" w:rsidRPr="00F50143" w:rsidRDefault="00865263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F50143">
              <w:rPr>
                <w:rFonts w:ascii="Source Sans Pro" w:hAnsi="Source Sans Pro"/>
                <w:b/>
              </w:rPr>
              <w:lastRenderedPageBreak/>
              <w:t>Technická připravenost</w:t>
            </w:r>
          </w:p>
          <w:p w14:paraId="5881482A" w14:textId="3AFB75CA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a příloze (žádost o stavební povolení nebo ohlášení, případně stavební povolení nebo souhlas s provedením ohlášeného stavebního záměru nebo veřejnoprávní smlouva nahrazující stavební povolení; je-li relevantní)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784D6298" w14:textId="4123CAD2" w:rsidR="00152A06" w:rsidRPr="00152A06" w:rsidRDefault="00916A7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</w:t>
            </w:r>
            <w:r w:rsidR="00852BF4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</w:p>
          <w:p w14:paraId="54ECDA74" w14:textId="495C6BF5" w:rsidR="000B64CD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projekt nepodléhá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152A06">
              <w:rPr>
                <w:rFonts w:ascii="Source Sans Pro" w:hAnsi="Source Sans Pro"/>
                <w:sz w:val="22"/>
                <w:szCs w:val="22"/>
              </w:rPr>
              <w:t>povinnosti stavebního povolení nebo ohlášení. Platí pro všechny části projektu.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 </w:t>
            </w:r>
          </w:p>
          <w:p w14:paraId="7FE1515D" w14:textId="77777777" w:rsidR="00152A06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7BD175DD" w:rsidR="00852BF4" w:rsidRPr="00865263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nemá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nebyla doložena relevantní příloha. Platí pro všechny části projektu.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F8EE843" w14:textId="77777777" w:rsidR="00865263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79711E">
              <w:rPr>
                <w:rFonts w:ascii="Source Sans Pro" w:hAnsi="Source Sans Pro"/>
                <w:b/>
              </w:rPr>
              <w:t>Administrativní připravenosti</w:t>
            </w:r>
          </w:p>
          <w:p w14:paraId="0DD8E23E" w14:textId="62C1AC4A" w:rsidR="0079711E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  <w:color w:val="FF0000"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>Informace jsou uvedeny v projektovém záměru a příloze (uzavřená smlouva na plnění zakázky).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471B5DDC" w14:textId="5A4910A6" w:rsidR="00865263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 b. - 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 xml:space="preserve">Žadatel má </w:t>
            </w:r>
            <w:r w:rsidR="00965139">
              <w:rPr>
                <w:rFonts w:ascii="Source Sans Pro" w:hAnsi="Source Sans Pro"/>
                <w:sz w:val="22"/>
                <w:szCs w:val="22"/>
              </w:rPr>
              <w:t>k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 xml:space="preserve">e </w:t>
            </w:r>
            <w:r w:rsidR="00965139">
              <w:rPr>
                <w:rFonts w:ascii="Source Sans Pro" w:hAnsi="Source Sans Pro"/>
                <w:sz w:val="22"/>
                <w:szCs w:val="22"/>
              </w:rPr>
              <w:t>d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>ni podání projektového záměru ukončen výběr dodavatele (zadávací a</w:t>
            </w:r>
            <w:r w:rsidR="00342607">
              <w:rPr>
                <w:rFonts w:ascii="Source Sans Pro" w:hAnsi="Source Sans Pro"/>
                <w:sz w:val="22"/>
                <w:szCs w:val="22"/>
              </w:rPr>
              <w:t> 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>výběrové řízení) a uzavřenou smlouvu na plnění zakázky</w:t>
            </w:r>
            <w:r w:rsidR="00C65F8B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352D632A" w14:textId="77777777" w:rsidR="0079711E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AE0B4A9" w14:textId="77777777" w:rsidR="009F712C" w:rsidRPr="009F712C" w:rsidRDefault="0079711E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9F712C" w:rsidRPr="009F712C">
              <w:rPr>
                <w:rFonts w:ascii="Source Sans Pro" w:hAnsi="Source Sans Pro"/>
                <w:sz w:val="22"/>
                <w:szCs w:val="22"/>
              </w:rPr>
              <w:t>Žadatel nemá ke dni podání projektového záměru ukončen výběr dodavatele (zadávací a</w:t>
            </w:r>
          </w:p>
          <w:p w14:paraId="052ECD8B" w14:textId="697F8026" w:rsidR="0079711E" w:rsidRPr="00865263" w:rsidRDefault="009F712C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9F712C">
              <w:rPr>
                <w:rFonts w:ascii="Source Sans Pro" w:hAnsi="Source Sans Pro"/>
                <w:sz w:val="22"/>
                <w:szCs w:val="22"/>
              </w:rPr>
              <w:t>výběrové řízení) a uzavřenou smlouvu na plnění zakázky nebo nebyla doložena relevantní příloha.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523F938" w14:textId="77777777" w:rsidTr="004638A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2979FAE" w14:textId="77777777" w:rsidR="00865263" w:rsidRPr="004638A3" w:rsidRDefault="004638A3" w:rsidP="004638A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4638A3">
              <w:rPr>
                <w:rFonts w:ascii="Source Sans Pro" w:hAnsi="Source Sans Pro"/>
                <w:b/>
              </w:rPr>
              <w:t>Soulad se strategií obce/města či mikroregionu</w:t>
            </w:r>
          </w:p>
          <w:p w14:paraId="63BFEE40" w14:textId="6E2C3A2C" w:rsidR="004638A3" w:rsidRPr="004638A3" w:rsidRDefault="004638A3" w:rsidP="004638A3">
            <w:pPr>
              <w:pStyle w:val="Default"/>
              <w:jc w:val="both"/>
              <w:rPr>
                <w:rFonts w:ascii="Source Sans Pro" w:hAnsi="Source Sans Pro" w:cstheme="minorHAnsi"/>
                <w:i/>
                <w:iCs/>
                <w:sz w:val="22"/>
                <w:szCs w:val="22"/>
              </w:rPr>
            </w:pPr>
            <w:r w:rsidRPr="004638A3">
              <w:rPr>
                <w:rFonts w:ascii="Source Sans Pro" w:hAnsi="Source Sans Pro" w:cstheme="minorHAns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Informace jsou uvedeny v projektovém záměru a příloze (příslušný výňatek strategie obce/města či mikroregionu; je-li relevantní)</w:t>
            </w:r>
          </w:p>
        </w:tc>
      </w:tr>
      <w:tr w:rsidR="00865263" w:rsidRPr="00865263" w14:paraId="669B08A7" w14:textId="77777777" w:rsidTr="0079711E">
        <w:tc>
          <w:tcPr>
            <w:tcW w:w="9067" w:type="dxa"/>
            <w:vAlign w:val="center"/>
          </w:tcPr>
          <w:p w14:paraId="41219C6D" w14:textId="3924F7F4" w:rsidR="00865263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 b. - </w:t>
            </w:r>
            <w:r w:rsidRPr="00C64334">
              <w:rPr>
                <w:rFonts w:ascii="Source Sans Pro" w:hAnsi="Source Sans Pro"/>
                <w:sz w:val="22"/>
                <w:szCs w:val="22"/>
              </w:rPr>
              <w:t>Výstupy projektu jsou v souladu se strategií obce/města či mikroregionu</w:t>
            </w:r>
            <w:r w:rsidR="00C65F8B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1F80BD89" w14:textId="77777777" w:rsidR="00C64334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F09D0C5" w14:textId="01678435" w:rsidR="00C64334" w:rsidRPr="00865263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</w:t>
            </w:r>
            <w:r w:rsidR="00965139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="00126232" w:rsidRPr="00126232">
              <w:rPr>
                <w:rFonts w:ascii="Source Sans Pro" w:hAnsi="Source Sans Pro"/>
                <w:sz w:val="22"/>
                <w:szCs w:val="22"/>
              </w:rPr>
              <w:t>Výstupy projektu nejsou v souladu se strategií obce/města či mikroregionu nebo nebyla doložena relevantní příloha.</w:t>
            </w:r>
          </w:p>
        </w:tc>
      </w:tr>
      <w:tr w:rsidR="00865263" w:rsidRPr="00865263" w14:paraId="6C6ABCF6" w14:textId="77777777" w:rsidTr="00965139">
        <w:trPr>
          <w:trHeight w:val="2295"/>
        </w:trPr>
        <w:tc>
          <w:tcPr>
            <w:tcW w:w="9067" w:type="dxa"/>
          </w:tcPr>
          <w:p w14:paraId="3C46551D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526FEFFF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40F32514" w14:textId="77777777" w:rsidR="00965139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983B2B0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AD1DD74" w14:textId="77777777" w:rsidTr="00C83B4D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822A957" w14:textId="77777777" w:rsidR="00C65F8B" w:rsidRDefault="00C65F8B" w:rsidP="0086526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C65F8B">
              <w:rPr>
                <w:rFonts w:ascii="Source Sans Pro" w:hAnsi="Source Sans Pro"/>
                <w:b/>
                <w:color w:val="auto"/>
                <w:sz w:val="22"/>
                <w:szCs w:val="22"/>
              </w:rPr>
              <w:t>Začátek realizace projektu</w:t>
            </w:r>
          </w:p>
          <w:p w14:paraId="11EA0BC2" w14:textId="0A722E8D" w:rsidR="00865263" w:rsidRPr="00865263" w:rsidRDefault="00865263" w:rsidP="00865263">
            <w:pPr>
              <w:pStyle w:val="Default"/>
              <w:rPr>
                <w:rFonts w:ascii="Source Sans Pro" w:hAnsi="Source Sans Pro"/>
                <w:b/>
                <w:i/>
                <w:color w:val="auto"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  <w:r w:rsidR="00C65F8B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. </w:t>
            </w:r>
          </w:p>
        </w:tc>
      </w:tr>
      <w:tr w:rsidR="00865263" w:rsidRPr="00865263" w14:paraId="1BC75F91" w14:textId="77777777" w:rsidTr="0079711E">
        <w:tc>
          <w:tcPr>
            <w:tcW w:w="9067" w:type="dxa"/>
            <w:vAlign w:val="center"/>
          </w:tcPr>
          <w:p w14:paraId="40298C06" w14:textId="4010954F" w:rsid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3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je již v době podání projektového záměru na MAS zahájena nebo bude zahájena ještě v roce 2023</w:t>
            </w: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.</w:t>
            </w:r>
          </w:p>
          <w:p w14:paraId="5264F6A2" w14:textId="77777777" w:rsidR="00C65F8B" w:rsidRP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14ED96B4" w14:textId="1EA936B2" w:rsid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2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2024.</w:t>
            </w:r>
          </w:p>
          <w:p w14:paraId="1EFF8736" w14:textId="77777777" w:rsidR="00C65F8B" w:rsidRP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79BB26AB" w14:textId="05A8DF9A" w:rsidR="00865263" w:rsidRPr="00865263" w:rsidRDefault="00865263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0 b. - </w:t>
            </w:r>
            <w:r w:rsidR="00C65F8B"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2025 a dále.</w:t>
            </w:r>
          </w:p>
        </w:tc>
      </w:tr>
      <w:tr w:rsidR="00865263" w:rsidRPr="00865263" w14:paraId="74A0B652" w14:textId="77777777" w:rsidTr="00C65F8B">
        <w:trPr>
          <w:trHeight w:val="2624"/>
        </w:trPr>
        <w:tc>
          <w:tcPr>
            <w:tcW w:w="9067" w:type="dxa"/>
          </w:tcPr>
          <w:p w14:paraId="0C8CA426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B56DA30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4AA9F173" w14:textId="51177913" w:rsidR="00865263" w:rsidRPr="00865263" w:rsidRDefault="00865263" w:rsidP="00C65F8B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Pr="007B5D3D" w:rsidRDefault="009F137B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3EDE" w14:textId="77777777" w:rsidR="00E266C3" w:rsidRDefault="00E266C3" w:rsidP="00D2741F">
      <w:pPr>
        <w:spacing w:after="0" w:line="240" w:lineRule="auto"/>
      </w:pPr>
      <w:r>
        <w:separator/>
      </w:r>
    </w:p>
  </w:endnote>
  <w:endnote w:type="continuationSeparator" w:id="0">
    <w:p w14:paraId="18CCBF9B" w14:textId="77777777" w:rsidR="00E266C3" w:rsidRDefault="00E266C3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BEA5" w14:textId="77777777" w:rsidR="00E266C3" w:rsidRDefault="00E266C3" w:rsidP="00D2741F">
      <w:pPr>
        <w:spacing w:after="0" w:line="240" w:lineRule="auto"/>
      </w:pPr>
      <w:r>
        <w:separator/>
      </w:r>
    </w:p>
  </w:footnote>
  <w:footnote w:type="continuationSeparator" w:id="0">
    <w:p w14:paraId="0CB186A6" w14:textId="77777777" w:rsidR="00E266C3" w:rsidRDefault="00E266C3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52FB9"/>
    <w:rsid w:val="000B64CD"/>
    <w:rsid w:val="000F5868"/>
    <w:rsid w:val="00126232"/>
    <w:rsid w:val="00152A06"/>
    <w:rsid w:val="00192EC3"/>
    <w:rsid w:val="001E3801"/>
    <w:rsid w:val="0020210B"/>
    <w:rsid w:val="002A7D1C"/>
    <w:rsid w:val="002B2C18"/>
    <w:rsid w:val="002C0DE2"/>
    <w:rsid w:val="00330E65"/>
    <w:rsid w:val="00342607"/>
    <w:rsid w:val="00372B5F"/>
    <w:rsid w:val="003B38C4"/>
    <w:rsid w:val="003C1AB2"/>
    <w:rsid w:val="003E030A"/>
    <w:rsid w:val="0040064B"/>
    <w:rsid w:val="00416723"/>
    <w:rsid w:val="004638A3"/>
    <w:rsid w:val="0049534C"/>
    <w:rsid w:val="004A202B"/>
    <w:rsid w:val="004B6DEC"/>
    <w:rsid w:val="00510A1B"/>
    <w:rsid w:val="00525F02"/>
    <w:rsid w:val="00593774"/>
    <w:rsid w:val="00595F6F"/>
    <w:rsid w:val="0059774C"/>
    <w:rsid w:val="005A2200"/>
    <w:rsid w:val="005E1456"/>
    <w:rsid w:val="006D4428"/>
    <w:rsid w:val="007209B4"/>
    <w:rsid w:val="0079711E"/>
    <w:rsid w:val="007E6778"/>
    <w:rsid w:val="00821B94"/>
    <w:rsid w:val="00835C3C"/>
    <w:rsid w:val="00843296"/>
    <w:rsid w:val="00852BF4"/>
    <w:rsid w:val="00865263"/>
    <w:rsid w:val="008C08C2"/>
    <w:rsid w:val="008D61CE"/>
    <w:rsid w:val="008D7F70"/>
    <w:rsid w:val="00916A74"/>
    <w:rsid w:val="0092613A"/>
    <w:rsid w:val="009415DA"/>
    <w:rsid w:val="00965139"/>
    <w:rsid w:val="009F137B"/>
    <w:rsid w:val="009F712C"/>
    <w:rsid w:val="00A07497"/>
    <w:rsid w:val="00A110CE"/>
    <w:rsid w:val="00AB5DBC"/>
    <w:rsid w:val="00AC751E"/>
    <w:rsid w:val="00AF0F95"/>
    <w:rsid w:val="00B23AA9"/>
    <w:rsid w:val="00B44256"/>
    <w:rsid w:val="00B644FE"/>
    <w:rsid w:val="00BC6829"/>
    <w:rsid w:val="00BD75C1"/>
    <w:rsid w:val="00C31934"/>
    <w:rsid w:val="00C53CBF"/>
    <w:rsid w:val="00C64334"/>
    <w:rsid w:val="00C65F8B"/>
    <w:rsid w:val="00C83B4D"/>
    <w:rsid w:val="00CA65FE"/>
    <w:rsid w:val="00CB61CB"/>
    <w:rsid w:val="00CC7C62"/>
    <w:rsid w:val="00CE79D6"/>
    <w:rsid w:val="00D2741F"/>
    <w:rsid w:val="00D50E6C"/>
    <w:rsid w:val="00DE1C1F"/>
    <w:rsid w:val="00DE69B0"/>
    <w:rsid w:val="00E1031B"/>
    <w:rsid w:val="00E266C3"/>
    <w:rsid w:val="00E44F0B"/>
    <w:rsid w:val="00E55C62"/>
    <w:rsid w:val="00EC348E"/>
    <w:rsid w:val="00EC48F5"/>
    <w:rsid w:val="00ED1C45"/>
    <w:rsid w:val="00F1234A"/>
    <w:rsid w:val="00F50143"/>
    <w:rsid w:val="00F65AE6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60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1163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76</cp:revision>
  <cp:lastPrinted>2023-05-16T10:01:00Z</cp:lastPrinted>
  <dcterms:created xsi:type="dcterms:W3CDTF">2023-05-16T09:05:00Z</dcterms:created>
  <dcterms:modified xsi:type="dcterms:W3CDTF">2023-06-07T07:44:00Z</dcterms:modified>
</cp:coreProperties>
</file>