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Source Sans Pro Black" w:hAnsi="Source Sans Pro Black"/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6514"/>
      </w:tblGrid>
      <w:tr>
        <w:trPr/>
        <w:tc>
          <w:tcPr>
            <w:tcW w:w="9061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 xml:space="preserve">Předseda MAS 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Obec Suchá Loz – zastupuje Mgr. Petr Gazdík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6373"/>
      </w:tblGrid>
      <w:tr>
        <w:trPr>
          <w:trHeight w:val="397" w:hRule="atLeast"/>
        </w:trPr>
        <w:tc>
          <w:tcPr>
            <w:tcW w:w="9061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Základní údaje o podpořené osobě (tj. zákonný zástupce)</w:t>
            </w:r>
          </w:p>
        </w:tc>
      </w:tr>
      <w:tr>
        <w:trPr>
          <w:trHeight w:val="397" w:hRule="atLeast"/>
        </w:trPr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„zákonný zástupce“ nebo „objednatel“)</w:t>
            </w:r>
          </w:p>
        </w:tc>
      </w:tr>
      <w:tr>
        <w:trPr>
          <w:trHeight w:val="397" w:hRule="atLeast"/>
        </w:trPr>
        <w:tc>
          <w:tcPr>
            <w:tcW w:w="9061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účastníkovi (tj. dítě)</w:t>
            </w:r>
          </w:p>
        </w:tc>
      </w:tr>
      <w:tr>
        <w:trPr>
          <w:trHeight w:val="397" w:hRule="atLeast"/>
        </w:trPr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„dítě“ nebo „účastník“)</w:t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uzavřeli níže uvedeného dne, měsíce a roku tuto smlouvu o účasti dítěte na komunitním venkovském táboře: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120"/>
        <w:ind w:hanging="357" w:left="357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Komunitní venkovský tábor je organizován za podpory dotace z Operačního programu zaměstnanost plus – č. projektu CZ.03.02.01/00/22_008/0000038, název projektu „1. Projekt OPZ+ MAS Východní Slovácko“ (dále i jen „projekt“).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Předmětem smlouvy je úprava vztahů mezi organizátorem a objednatelem při zařazení dítěte (tj. účastníka) do komunitního venkovského tábora (dále i jen „tábor“), který se bude konat v termínu</w:t>
      </w:r>
      <w:r>
        <w:rPr>
          <w:rFonts w:cs="ArialMT" w:ascii="Source Serif Pro" w:hAnsi="Source Serif Pro"/>
          <w:b/>
          <w:bCs/>
          <w:color w:val="000000"/>
        </w:rPr>
        <w:t xml:space="preserve"> </w:t>
      </w:r>
      <w:r>
        <w:rPr>
          <w:rFonts w:cs="ArialMT" w:ascii="Source Serif Pro" w:hAnsi="Source Serif Pro"/>
          <w:b/>
          <w:bCs/>
          <w:color w:val="000000"/>
        </w:rPr>
        <w:t>28</w:t>
      </w:r>
      <w:r>
        <w:rPr>
          <w:rFonts w:cs="ArialMT" w:ascii="Source Serif Pro" w:hAnsi="Source Serif Pro"/>
          <w:b/>
          <w:bCs/>
          <w:color w:val="000000"/>
        </w:rPr>
        <w:t xml:space="preserve">. </w:t>
      </w:r>
      <w:r>
        <w:rPr>
          <w:rFonts w:cs="ArialMT" w:ascii="Source Serif Pro" w:hAnsi="Source Serif Pro"/>
          <w:b/>
          <w:bCs/>
          <w:color w:val="000000"/>
        </w:rPr>
        <w:t xml:space="preserve">7. </w:t>
      </w:r>
      <w:r>
        <w:rPr>
          <w:rFonts w:cs="ArialMT" w:ascii="Source Serif Pro" w:hAnsi="Source Serif Pro"/>
          <w:b/>
          <w:bCs/>
          <w:color w:val="000000"/>
        </w:rPr>
        <w:t xml:space="preserve">– </w:t>
      </w:r>
      <w:r>
        <w:rPr>
          <w:rFonts w:cs="ArialMT" w:ascii="Source Serif Pro" w:hAnsi="Source Serif Pro"/>
          <w:b/>
          <w:bCs/>
          <w:color w:val="000000"/>
        </w:rPr>
        <w:t>1</w:t>
      </w:r>
      <w:r>
        <w:rPr>
          <w:rFonts w:cs="ArialMT" w:ascii="Source Serif Pro" w:hAnsi="Source Serif Pro"/>
          <w:b/>
          <w:bCs/>
          <w:color w:val="000000"/>
        </w:rPr>
        <w:t>. 8. 2025</w:t>
      </w:r>
      <w:r>
        <w:rPr>
          <w:rFonts w:cs="ArialMT" w:ascii="Source Serif Pro" w:hAnsi="Source Serif Pro"/>
          <w:color w:val="000000"/>
        </w:rPr>
        <w:t xml:space="preserve"> v lokalitě </w:t>
      </w:r>
      <w:r>
        <w:rPr>
          <w:rFonts w:eastAsia="Calibri" w:cs="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Rubanice 877, 687 65 Strání</w:t>
      </w:r>
      <w:r>
        <w:rPr>
          <w:rFonts w:cs="ArialMT" w:ascii="Source Serif Pro" w:hAnsi="Source Serif Pro"/>
          <w:b/>
          <w:bCs/>
          <w:color w:val="000000"/>
        </w:rPr>
        <w:t xml:space="preserve"> </w:t>
      </w:r>
      <w:r>
        <w:rPr>
          <w:rFonts w:cs="ArialMT" w:ascii="Source Serif Pro" w:hAnsi="Source Serif Pro"/>
          <w:color w:val="000000"/>
        </w:rPr>
        <w:t xml:space="preserve">v čase vždy </w:t>
      </w:r>
      <w:r>
        <w:rPr>
          <w:rFonts w:cs="ArialMT" w:ascii="Source Serif Pro" w:hAnsi="Source Serif Pro"/>
          <w:b/>
          <w:bCs/>
          <w:color w:val="000000"/>
        </w:rPr>
        <w:t xml:space="preserve">od </w:t>
      </w:r>
      <w:r>
        <w:rPr>
          <w:rFonts w:cs="ArialMT" w:ascii="Source Serif Pro" w:hAnsi="Source Serif Pro"/>
          <w:b/>
          <w:bCs/>
          <w:color w:val="000000"/>
        </w:rPr>
        <w:t>8</w:t>
      </w:r>
      <w:r>
        <w:rPr>
          <w:rFonts w:cs="ArialMT" w:ascii="Source Serif Pro" w:hAnsi="Source Serif Pro"/>
          <w:b/>
          <w:bCs/>
          <w:color w:val="000000"/>
        </w:rPr>
        <w:t>:</w:t>
      </w:r>
      <w:r>
        <w:rPr>
          <w:rFonts w:cs="ArialMT" w:ascii="Source Serif Pro" w:hAnsi="Source Serif Pro"/>
          <w:b/>
          <w:bCs/>
          <w:color w:val="000000"/>
        </w:rPr>
        <w:t>0</w:t>
      </w:r>
      <w:r>
        <w:rPr>
          <w:rFonts w:cs="ArialMT" w:ascii="Source Serif Pro" w:hAnsi="Source Serif Pro"/>
          <w:b/>
          <w:bCs/>
          <w:color w:val="000000"/>
        </w:rPr>
        <w:t>0 do 16:00 hodin</w:t>
      </w:r>
      <w:r>
        <w:rPr>
          <w:rFonts w:cs="ArialMT" w:ascii="Source Serif Pro" w:hAnsi="Source Serif Pro"/>
          <w:color w:val="000000"/>
        </w:rPr>
        <w:t>. Dítě je předáváno zákonným zástupcem nebo jinou pověřenou osobou v místě realizace tábora pečující osobě, tj. osobě starší 18 let určené organizátorem, která o děti pečuje v průběhu tábora.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Účastníkem se rozumí osoba, jejíž pobyt je podložen řádně vyplněnou přihláškou na akci a táborový poplatek byl uhrazen v souladu s pokyny provozovatele.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akce je povinen dodržovat režim dne a pokyny vedení tábora. Především pak pokyny týkající se bezpečnosti a zdraví účastníků na táboře.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pořadatel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tábora je povinen šetřit movitý i nemovitý majetek v místě tábora.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Tábor je určen pro rodiče, kteří mají prokazatelnou vazbu na region MAS Východní Slovácko (region MAS Východní Slovácko sestává z obcí Bánov, Březová, Bystřice pod Lopeníkem, Dolní Němčí, Horní Němčí, Korytná, Nivnice, Slavkov, Suchá Loz, Strání, Vlčnov a města Uherský Brod). Uznatelnou vazbou je: 1) trvalý pobyt v regionu MAS; 2) rodič dítěte účastnícího se tábora pracuje v regionu MAS; 3) dítě účastnící se tábora navštěvuje školu v regionu MAS. Zákonný zástupce je povinen tuto informaci organizátorovi pravdivě uvést, a to před zahájením tábora.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přesto neuposlechne, je povinen si cenné věci a peníze uschovat prostřednictvím pečující osoby, která zajistí bezpečné uschování jí svěřených věcí. Provozovatel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prohlašuje, že má sjednáno úrazové pojištění dětí – účastníků akce.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Program je zajištěn po celou dobu tábora.</w:t>
      </w:r>
    </w:p>
    <w:p>
      <w:pPr>
        <w:pStyle w:val="Normal"/>
        <w:spacing w:before="0" w:after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Táborový poplatek činí </w:t>
      </w:r>
      <w:r>
        <w:rPr>
          <w:rFonts w:cs="ArialMT" w:ascii="Source Serif Pro" w:hAnsi="Source Serif Pro"/>
          <w:b/>
          <w:bCs/>
          <w:color w:val="000000"/>
        </w:rPr>
        <w:t xml:space="preserve">1 </w:t>
      </w:r>
      <w:r>
        <w:rPr>
          <w:rFonts w:cs="ArialMT" w:ascii="Source Serif Pro" w:hAnsi="Source Serif Pro"/>
          <w:b/>
          <w:bCs/>
          <w:color w:val="000000"/>
        </w:rPr>
        <w:t>0</w:t>
      </w:r>
      <w:r>
        <w:rPr>
          <w:rFonts w:cs="ArialMT" w:ascii="Source Serif Pro" w:hAnsi="Source Serif Pro"/>
          <w:b/>
          <w:bCs/>
          <w:color w:val="000000"/>
        </w:rPr>
        <w:t>00 Kč / dítě</w:t>
      </w:r>
      <w:r>
        <w:rPr>
          <w:rFonts w:cs="ArialMT" w:ascii="Source Serif Pro" w:hAnsi="Source Serif Pro"/>
          <w:color w:val="000000"/>
        </w:rPr>
        <w:t xml:space="preserve">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>
        <w:rPr>
          <w:rFonts w:cs="ArialMT" w:ascii="Source Serif Pro" w:hAnsi="Source Serif Pro"/>
          <w:b/>
          <w:bCs/>
          <w:color w:val="000000"/>
        </w:rPr>
        <w:t>MAS Východní Slovácko, z.s. Suchá Loz 72, 687 53 Suchá Loz</w:t>
      </w:r>
      <w:r>
        <w:rPr>
          <w:rFonts w:cs="ArialMT" w:ascii="Source Serif Pro" w:hAnsi="Source Serif Pro"/>
          <w:color w:val="000000"/>
        </w:rPr>
        <w:t xml:space="preserve"> nebo na bankovní účet spolku, č. ú: </w:t>
      </w:r>
      <w:r>
        <w:rPr>
          <w:rFonts w:cs="ArialMT" w:ascii="Source Serif Pro" w:hAnsi="Source Serif Pro"/>
          <w:b/>
          <w:bCs/>
          <w:color w:val="000000"/>
        </w:rPr>
        <w:t>1418048399/0800</w:t>
      </w:r>
      <w:r>
        <w:rPr>
          <w:rFonts w:cs="ArialMT" w:ascii="Source Serif Pro" w:hAnsi="Source Serif Pro"/>
          <w:color w:val="000000"/>
        </w:rPr>
        <w:t>. Při platbě uveďte do poznámky jméno dítěte a datum termínu.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CZ.03.02.01/00/22_008/0000038,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OPZ. Dále souhlasí s pořizováním fotografií v průběhu tábora a jejich použití pro účely organizátora, fotografie z průběhu tábora pro účastníky, pro prezentaci táborů na webových stránkách organizátora, výroční zprávě organizátora apod.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CZ.03.02.01/00/22_008/0000038.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Normal"/>
        <w:spacing w:before="0" w:after="0"/>
        <w:ind w:hanging="567" w:lef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6"/>
        <w:gridCol w:w="2265"/>
        <w:gridCol w:w="2265"/>
      </w:tblGrid>
      <w:tr>
        <w:trPr>
          <w:trHeight w:val="70" w:hRule="atLeast"/>
        </w:trPr>
        <w:tc>
          <w:tcPr>
            <w:tcW w:w="2265" w:type="dxa"/>
            <w:tcBorders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 Suché Lozi                 </w:t>
            </w:r>
          </w:p>
        </w:tc>
        <w:tc>
          <w:tcPr>
            <w:tcW w:w="2266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dne </w:t>
            </w:r>
          </w:p>
        </w:tc>
        <w:tc>
          <w:tcPr>
            <w:tcW w:w="2265" w:type="dxa"/>
            <w:tcBorders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                                           </w:t>
            </w:r>
          </w:p>
        </w:tc>
        <w:tc>
          <w:tcPr>
            <w:tcW w:w="2265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dne</w:t>
            </w:r>
          </w:p>
        </w:tc>
      </w:tr>
      <w:tr>
        <w:trPr>
          <w:trHeight w:val="1698" w:hRule="atLeast"/>
        </w:trPr>
        <w:tc>
          <w:tcPr>
            <w:tcW w:w="4531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ab/>
            </w:r>
          </w:p>
        </w:tc>
        <w:tc>
          <w:tcPr>
            <w:tcW w:w="4530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0" w:hRule="atLeast"/>
        </w:trPr>
        <w:tc>
          <w:tcPr>
            <w:tcW w:w="4531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z.s.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Mgr. Petr Gazdík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(organizátor)</w:t>
            </w:r>
          </w:p>
        </w:tc>
        <w:tc>
          <w:tcPr>
            <w:tcW w:w="453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Objednatel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(zákonný zástupce)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Source Sans Pro Black">
    <w:charset w:val="ee"/>
    <w:family w:val="swiss"/>
    <w:pitch w:val="variable"/>
  </w:font>
  <w:font w:name="Source Serif Pr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instrText xml:space="preserve"> PAGE </w:instrTex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instrText xml:space="preserve"> NUMPAGES </w:instrTex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t>3</w: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instrText xml:space="preserve"> PAGE </w:instrTex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instrText xml:space="preserve"> NUMPAGES </w:instrTex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t>3</w:t>
        </w:r>
        <w:r>
          <w:rPr>
            <w:sz w:val="24"/>
            <w:b/>
            <w:szCs w:val="24"/>
            <w:bCs/>
            <w:rFonts w:ascii="Source Serif Pro" w:hAnsi="Source Serif Pro"/>
            <w:color w:themeColor="background1" w:themeShade="80"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2540" distL="0" distR="7620" simplePos="0" locked="0" layoutInCell="0" allowOverlap="1" relativeHeight="4" wp14:anchorId="70576FD3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0" b="0"/>
              <wp:wrapNone/>
              <wp:docPr id="1" name="Skupina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280"/>
                        <a:chOff x="0" y="0"/>
                        <a:chExt cx="5897880" cy="1007280"/>
                      </a:xfrm>
                    </wpg:grpSpPr>
                    <pic:pic xmlns:pic="http://schemas.openxmlformats.org/drawingml/2006/picture">
                      <pic:nvPicPr>
                        <pic:cNvPr id="2" name="Obrázek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371520"/>
                          <a:ext cx="245052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277600" y="457200"/>
                          <a:ext cx="620280" cy="45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2" descr=""/>
                        <pic:cNvPicPr/>
                      </pic:nvPicPr>
                      <pic:blipFill>
                        <a:blip r:embed="rId3"/>
                        <a:srcRect l="64638" t="0" r="0" b="0"/>
                        <a:stretch/>
                      </pic:blipFill>
                      <pic:spPr>
                        <a:xfrm>
                          <a:off x="2590920" y="0"/>
                          <a:ext cx="2668320" cy="91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Skupina 3" style="position:absolute;margin-left:-11.45pt;margin-top:-55.65pt;width:464.4pt;height:79.3pt" coordorigin="-229,-1113" coordsize="9288,15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left:-229;top:-528;width:3858;height:1000;mso-wrap-style:none;v-text-anchor:middle;mso-position-horizontal:right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Obrázek 1" stroked="f" o:allowincell="f" style="position:absolute;left:8082;top:-393;width:976;height:721;mso-wrap-style:none;v-text-anchor:middle;mso-position-horizontal:right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Obrázek 2" stroked="f" o:allowincell="f" style="position:absolute;left:3851;top:-1113;width:4201;height:1438;mso-wrap-style:none;v-text-anchor:middle;mso-position-horizontal:right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2540" distL="0" distR="7620" simplePos="0" locked="0" layoutInCell="0" allowOverlap="1" relativeHeight="4" wp14:anchorId="70576FD3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0" b="0"/>
              <wp:wrapNone/>
              <wp:docPr id="5" name="Skupina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280"/>
                        <a:chOff x="0" y="0"/>
                        <a:chExt cx="5897880" cy="1007280"/>
                      </a:xfrm>
                    </wpg:grpSpPr>
                    <pic:pic xmlns:pic="http://schemas.openxmlformats.org/drawingml/2006/picture">
                      <pic:nvPicPr>
                        <pic:cNvPr id="6" name="Obrázek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371520"/>
                          <a:ext cx="245052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ázek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277600" y="457200"/>
                          <a:ext cx="620280" cy="45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ázek 2" descr=""/>
                        <pic:cNvPicPr/>
                      </pic:nvPicPr>
                      <pic:blipFill>
                        <a:blip r:embed="rId3"/>
                        <a:srcRect l="64638" t="0" r="0" b="0"/>
                        <a:stretch/>
                      </pic:blipFill>
                      <pic:spPr>
                        <a:xfrm>
                          <a:off x="2590920" y="0"/>
                          <a:ext cx="2668320" cy="91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Skupina 3" style="position:absolute;margin-left:-11.45pt;margin-top:-55.65pt;width:464.4pt;height:79.3pt" coordorigin="-229,-1113" coordsize="9288,1586">
              <v:shape id="shape_0" ID="Obrázek 1" stroked="f" o:allowincell="f" style="position:absolute;left:-229;top:-528;width:3858;height:1000;mso-wrap-style:none;v-text-anchor:middle;mso-position-horizontal:right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Obrázek 1" stroked="f" o:allowincell="f" style="position:absolute;left:8082;top:-393;width:976;height:721;mso-wrap-style:none;v-text-anchor:middle;mso-position-horizontal:right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Obrázek 2" stroked="f" o:allowincell="f" style="position:absolute;left:3851;top:-1113;width:4201;height:1438;mso-wrap-style:none;v-text-anchor:middle;mso-position-horizontal:right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d73f3e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LibreOffice/25.2.1.2$Windows_X86_64 LibreOffice_project/d3abf4aee5fd705e4a92bba33a32f40bc4e56f49</Application>
  <AppVersion>15.0000</AppVersion>
  <Pages>3</Pages>
  <Words>922</Words>
  <Characters>5418</Characters>
  <CharactersWithSpaces>6331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2025-03-25T08:20:49Z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