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firstLine="1474" w:start="0" w:end="0"/>
        <w:jc w:val="end"/>
        <w:rPr>
          <w:sz w:val="56"/>
          <w:szCs w:val="56"/>
        </w:rPr>
      </w:pPr>
      <w:r>
        <w:rPr>
          <w:rFonts w:ascii="Source Sans Pro Black" w:hAnsi="Source Sans Pro Black"/>
          <w:sz w:val="56"/>
          <w:szCs w:val="56"/>
        </w:rPr>
        <w:t>Přihláška a smlouva o účasti na nepobytovém táboře</w:t>
      </w:r>
    </w:p>
    <w:p>
      <w:pPr>
        <w:pStyle w:val="Normal"/>
        <w:spacing w:lineRule="auto" w:line="240" w:before="0" w:after="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47"/>
        <w:gridCol w:w="6515"/>
      </w:tblGrid>
      <w:tr>
        <w:trPr/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Organizátor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Název organizace: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MAS Východní Slovácko, z.s.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IČO: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27015777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Adresa sídla: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Suchá Loz 72, 687 53 Suchá Loz</w:t>
            </w:r>
          </w:p>
        </w:tc>
      </w:tr>
      <w:tr>
        <w:trPr/>
        <w:tc>
          <w:tcPr>
            <w:tcW w:w="25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Datová schránka</w:t>
            </w:r>
          </w:p>
        </w:tc>
        <w:tc>
          <w:tcPr>
            <w:tcW w:w="65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vimdhw6</w:t>
            </w:r>
          </w:p>
        </w:tc>
      </w:tr>
      <w:tr>
        <w:trPr/>
        <w:tc>
          <w:tcPr>
            <w:tcW w:w="9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(dále jen „organizátor“)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Source Serif Pro" w:hAnsi="Source Serif Pro"/>
        </w:rPr>
      </w:pPr>
      <w:r>
        <w:rPr>
          <w:rFonts w:ascii="Source Serif Pro" w:hAnsi="Source Serif Pro"/>
        </w:rPr>
        <w:t>a</w:t>
      </w:r>
    </w:p>
    <w:tbl>
      <w:tblPr>
        <w:tblStyle w:val="Mkatabulky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85"/>
        <w:gridCol w:w="6377"/>
      </w:tblGrid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Zákonný zástupce účastníka tábora (dále jen „zákonný zástupce“)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  <w:i/>
                <w:iCs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lang w:val="cs-CZ" w:eastAsia="en-US" w:bidi="ar-SA"/>
              </w:rPr>
              <w:t>Trvalý pobyt: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</w:tc>
      </w:tr>
      <w:tr>
        <w:trPr>
          <w:trHeight w:val="397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Vazba na území regionu MAS –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viz odstavec 2.9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>níže</w:t>
            </w:r>
            <w:r>
              <w:rPr>
                <w:rFonts w:ascii="Source Serif Pro" w:hAnsi="Source Serif Pro"/>
                <w:i/>
                <w:iCs/>
                <w:shd w:fill="auto" w:val="clear"/>
              </w:rPr>
              <w:t xml:space="preserve"> (zvolte alespoň jednu možnost):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trvalý pobyt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 rodič dítěte účastnícího se tábora pracuje v regionu MAS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dítě účastnící se tábora navštěvuje školu v regionu MAS</w:t>
            </w:r>
          </w:p>
        </w:tc>
      </w:tr>
      <w:tr>
        <w:trPr>
          <w:trHeight w:val="397" w:hRule="atLeast"/>
        </w:trPr>
        <w:tc>
          <w:tcPr>
            <w:tcW w:w="9062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Údaje o účastníkovi (dále jen „dítě“ nebo „účastník“)</w:t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Jméno a příjmení: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eastAsia="Calibri" w:cs="" w:ascii="Source Serif Pro" w:hAnsi="Source Serif Pro"/>
                <w:i/>
                <w:iCs/>
                <w:kern w:val="0"/>
                <w:sz w:val="22"/>
                <w:szCs w:val="22"/>
                <w:shd w:fill="auto" w:val="clear"/>
                <w:lang w:val="cs-CZ" w:eastAsia="en-US" w:bidi="ar-SA"/>
              </w:rPr>
              <w:t>Datum narození:</w:t>
            </w:r>
          </w:p>
        </w:tc>
        <w:tc>
          <w:tcPr>
            <w:tcW w:w="637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both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  <w:tr>
        <w:trPr>
          <w:trHeight w:val="896" w:hRule="atLeast"/>
        </w:trPr>
        <w:tc>
          <w:tcPr>
            <w:tcW w:w="26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60" w:after="60"/>
              <w:jc w:val="start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Odchod z tábora:</w:t>
            </w:r>
          </w:p>
        </w:tc>
        <w:tc>
          <w:tcPr>
            <w:tcW w:w="6377" w:type="dxa"/>
            <w:tcBorders>
              <w:top w:val="nil"/>
            </w:tcBorders>
          </w:tcPr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1) zákonný zástupce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2) pověřená osoba (uveďte)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  <w:t>3) odchází samostatně (uveďte čas)</w:t>
            </w:r>
          </w:p>
          <w:p>
            <w:pPr>
              <w:pStyle w:val="Normal"/>
              <w:suppressAutoHyphens w:val="true"/>
              <w:spacing w:lineRule="auto" w:line="240" w:before="60" w:after="60"/>
              <w:rPr>
                <w:rFonts w:ascii="Source Serif Pro" w:hAnsi="Source Serif Pro"/>
                <w:i/>
                <w:iCs/>
                <w:highlight w:val="none"/>
                <w:shd w:fill="auto" w:val="clear"/>
              </w:rPr>
            </w:pPr>
            <w:r>
              <w:rPr>
                <w:rFonts w:ascii="Source Serif Pro" w:hAnsi="Source Serif Pro"/>
                <w:i/>
                <w:iCs/>
                <w:shd w:fill="auto" w:val="clear"/>
              </w:rPr>
            </w:r>
          </w:p>
        </w:tc>
      </w:tr>
    </w:tbl>
    <w:p>
      <w:pPr>
        <w:pStyle w:val="Normal"/>
        <w:spacing w:before="0" w:after="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ind w:hanging="0" w:start="680" w:end="0"/>
        <w:jc w:val="start"/>
        <w:rPr>
          <w:rFonts w:ascii="Source Serif Pro" w:hAnsi="Source Serif Pro"/>
        </w:rPr>
      </w:pPr>
      <w:r>
        <w:rPr>
          <w:rFonts w:ascii="Source Serif Pro" w:hAnsi="Source Serif Pro"/>
        </w:rPr>
        <w:t>uzavřeli níže uvedeného dne, měsíce a roku tuto smlouvu o účasti dítěte na komunitním (nepobytovém) táboře (dále také jen „tábor“):</w:t>
      </w:r>
    </w:p>
    <w:p>
      <w:pPr>
        <w:pStyle w:val="Normal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Předmět smlouvy</w:t>
      </w:r>
    </w:p>
    <w:p>
      <w:pPr>
        <w:pStyle w:val="Normal"/>
        <w:spacing w:before="0" w:after="0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Tábor je organizován za podpory dotace z Operačního programu zaměstnanost plus – č. projektu CZ.03.02.01/00/25_084/0006261, název projektu „2. Projekt OPZ+ MAS Východní Slovácko“ (dále i jen „projekt“).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Předmětem smlouvy je úprava vztahů mezi organizátorem a zákonným zástupcem při zařazení dítěte (tj. účastníka) do komunitního tábora (dále i jen „tábor“), který se bude konat v termínu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13. – 17. 7. 2026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v lokalitě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Strání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vždy v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čase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8:00 – 16:00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Účastníkem se rozumí osoba, jejíž zařazení je podloženo řádně vyplněnou Přihláškou a smlouvou o účasti na táboře a táborový poplatek byl uhrazen v souladu s pokyny organizátora.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Náplní tábora budou typické aktivity pro tento typ péče o děti (zejména hry, soutěže, výlety, výtvarná a sportovní činnost dětí). 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Práva a povinnosti smluvních stran</w:t>
      </w:r>
    </w:p>
    <w:p>
      <w:pPr>
        <w:pStyle w:val="ListParagraph"/>
        <w:spacing w:before="0" w:after="0"/>
        <w:contextualSpacing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se zavazuje zajistit bezpečnost  účastníků po celou dobu konání tábora. Bezpečnost zahrnuje dodržování platných bezpečnostních předpisů a opatření, která zabraňují vzniku úrazů a jiných rizik.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je povinen dodržovat všechny hygienické a bezpečnostní předpisy, které se vztahují na pořádání nepobytových táborů. To zahrnuje zajištění čistoty prostor, dostatečného zásobování vodou, hygienického vybavení a dodržování režimu dne.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bude informovat zákonného zástupce o jakýchkoliv změnách programu nebo mimořádných situacích, které by mohly ovlivnit průběh tábora.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Dítě je předáváno zákonným zástupcem nebo jinou pověřenou osobou v místě realizace tábora pečující osobě, tj. osobě určené organizátorem, která o děti pečuje v průběhu tábora. Po skončení denního programu tábora bude dítě předáno zpět zákonnému zástupci, případně jiné osobě, kterou zákonný zástupce pověří.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40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Pokud má účastník odcházet z tábora samostatně (bez doprovodu), musí tuto skutečnost zákonný zástupce výslovně uvést v přihlášce. V takovém případě přebírá zákonný zástupce plnou odpovědnost za dítě okamžikem jeho odchodu z místa konání tábora.</w:t>
      </w:r>
    </w:p>
    <w:p>
      <w:pPr>
        <w:pStyle w:val="ListParagraph"/>
        <w:numPr>
          <w:ilvl w:val="1"/>
          <w:numId w:val="1"/>
        </w:numPr>
        <w:spacing w:lineRule="auto" w:line="240"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akce je povinen dodržovat režim dne a pokyny organizátora.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Účastník je povinen zdržet se chování, které může poškozovat ostatní účastníky tábora. V případě nezvládnutelných kázeňských problémů s účastníkem si organizátor vyhrazuje právo vyloučit jej.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Účastník  je povinen šetřit movitý i nemovitý majetek v místě tábora. Případnou škodu prokazatelně způsobenou dítětem na majetku organizátora či třetích osob se zákonný zástupce zavazuje uhradit.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Tábor je určen pro cílovou skupinu projektu, která má prokazatelnou vazbu na region MAS Východní Slovácko (region MAS Východní Slovácko sestává z obcí v okrese Uherské Hradiště: Bánov, Březová, Bystřice pod Lopeníkem, Dolní Němčí, Horní Němčí, Korytná, Nivnice, Slavkov, Suchá Loz, Strání, Vlčnov a město Uherský Brod). Uznatelnou vazbou cílové skupiny je: 1) trvalý pobyt v regionu MAS; 2) rodič dítěte účastnícího se tábora pracuje v regionu MAS; 3) dítě účastnící se tábora navštěvuje školu v regionu MAS.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Organizátor upozorňuje, aby účastník nenosil s sebou mobilní telefon, jinou drahou elektroniku, fotoaparát, případně jiné cennosti (šperky, hodinky). Pokud účastník této výzvy neuposlechne, je povinen si cenné věci a peníze uschovat prostřednictvím pečující osoby, která zajistí bezpečné uschování jí svěřených věcí. Organizátor nenese odpovědnost za případnou ztrátu osobních věcí účastníka. V případě neuposlechnutí tohoto organizačního opatření nenese organizátor za cenné věci žádnou odpovědnost.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prohlašuje, že účastník je zdravotně způsobilý k účasti na táboře a netrpí žádnými chorobami, které by mu bránily v účasti nebo vyžadovaly zvláštní režim.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je povinen písemně informovat organizátora o všech alergiích, dietách či nutnosti pravidelného užívání léků.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dává souhlas k poskytnutí první pomoci a k zajištění nezbytného lékařského ošetření.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bere na vědomí, že odpovídá za pravdivost informací o zdravotním stavu dítěte a za případné následky způsobené zamlčením důležitých zdravotních údajů. </w:t>
      </w:r>
    </w:p>
    <w:p>
      <w:pPr>
        <w:pStyle w:val="ListParagraph"/>
        <w:numPr>
          <w:ilvl w:val="0"/>
          <w:numId w:val="0"/>
        </w:numPr>
        <w:spacing w:before="120" w:after="120"/>
        <w:ind w:hanging="0" w:start="7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 táborového poplatku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činí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1000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Kč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 / dítě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. 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Táborový poplatek je třeba uhradit nejpozději 14 kalendářních dní před konáním tábora, na který je dítě přihlášeno, buď v hotovosti na adrese MAS Východní Slovácko, z.s. Suchá Loz 72, 687 53 Suchá Loz nebo na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bankovní účet spolku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 xml:space="preserve">,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č. ú: 1418048399/0800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. Při zadání platby bude do poznámky uvedeno jméno dítěte.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Zákonný zástupce má právo kdykoliv před zahájením tábora od smlouvy odstoupit. Odstoupení musí být provedeno písemně (postačí e-mailem).</w:t>
      </w:r>
    </w:p>
    <w:p>
      <w:pPr>
        <w:pStyle w:val="ListParagraph"/>
        <w:widowControl/>
        <w:numPr>
          <w:ilvl w:val="1"/>
          <w:numId w:val="1"/>
        </w:numPr>
        <w:suppressAutoHyphens w:val="true"/>
        <w:bidi w:val="0"/>
        <w:spacing w:lineRule="auto" w:line="259" w:before="120" w:after="120"/>
        <w:contextualSpacing w:val="false"/>
        <w:jc w:val="both"/>
        <w:rPr>
          <w:rFonts w:ascii="Source Serif Pro" w:hAnsi="Source Serif Pro" w:eastAsia="Calibri" w:cs="ArialMT"/>
          <w:color w:val="000000"/>
          <w:kern w:val="0"/>
          <w:sz w:val="22"/>
          <w:szCs w:val="22"/>
          <w:lang w:val="cs-CZ" w:eastAsia="en-US" w:bidi="ar-SA"/>
        </w:rPr>
      </w:pP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>V případě zrušení účasti účastníka v době kratší než 7 kalendářních dnů před zahájením daného termínu tábora je organizátor oprávněn účtovat stornopoplatek v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e výši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>50 %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shd w:fill="auto" w:val="clear"/>
          <w:lang w:val="cs-CZ" w:eastAsia="en-US" w:bidi="ar-SA"/>
        </w:rPr>
        <w:t xml:space="preserve"> z celkové </w:t>
      </w:r>
      <w:r>
        <w:rPr>
          <w:rFonts w:eastAsia="Calibri" w:cs="ArialMT" w:ascii="Source Serif Pro" w:hAnsi="Source Serif Pro"/>
          <w:b/>
          <w:bCs/>
          <w:color w:val="000000"/>
          <w:kern w:val="0"/>
          <w:sz w:val="22"/>
          <w:szCs w:val="22"/>
          <w:lang w:val="cs-CZ" w:eastAsia="en-US" w:bidi="ar-SA"/>
        </w:rPr>
        <w:t xml:space="preserve">ceny táborového poplatku. </w:t>
      </w:r>
      <w:r>
        <w:rPr>
          <w:rFonts w:eastAsia="Calibri" w:cs="ArialMT" w:ascii="Source Serif Pro" w:hAnsi="Source Serif Pro"/>
          <w:color w:val="000000"/>
          <w:kern w:val="0"/>
          <w:sz w:val="22"/>
          <w:szCs w:val="22"/>
          <w:lang w:val="cs-CZ" w:eastAsia="en-US" w:bidi="ar-SA"/>
        </w:rPr>
        <w:t>Tento poplatek slouží k úhradě již vzniklých nákladů na zajištění tábora.</w:t>
      </w:r>
    </w:p>
    <w:p>
      <w:pPr>
        <w:pStyle w:val="ListParagraph"/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Souhlas se zpracováním a ochrana osobních údajů</w:t>
      </w:r>
    </w:p>
    <w:p>
      <w:pPr>
        <w:pStyle w:val="Normal"/>
        <w:spacing w:before="0" w:after="0"/>
        <w:contextualSpacing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Organizátor je povinen v souladu s Rozhodnutím o poskytnutí dotace zpracovávat, uchovávat a nakládat s osobními údaji účastníků tábora a osob podpořených v rámci  projektu CZ.03.02.01/00/25_084/0006261,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OPZ+. 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souhlasí s pořizováním fotografií v průběhu tábora a jejich použití pro účely organizátora, pro doložení podkladů řídícímu orgánu OPZ+, pro prezentaci táborů na webových stránkách organizátora, výroční zprávě organizátora.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Osobní údaje je organizátor povinen zpracovávat výhradně v souvislosti s realizací projektu, zejména pak při přípravě zpráv o realizaci projektu CZ.03.02.01/00/25_084/0006261. Organizátor je oprávněn zpracovávat osobní údaje po dobu deseti let od ukončení realizace projektu.</w:t>
      </w:r>
    </w:p>
    <w:p>
      <w:pPr>
        <w:pStyle w:val="Normal"/>
        <w:spacing w:before="0" w:after="0"/>
        <w:rPr>
          <w:rFonts w:ascii="Source Serif Pro" w:hAnsi="Source Serif Pro" w:cs="ArialMT"/>
          <w:b/>
          <w:color w:val="000000"/>
        </w:rPr>
      </w:pPr>
      <w:r>
        <w:rPr>
          <w:rFonts w:cs="ArialMT" w:ascii="Source Serif Pro" w:hAnsi="Source Serif Pro"/>
          <w:b/>
          <w:color w:val="000000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Závěrečná ustanovení</w:t>
      </w:r>
    </w:p>
    <w:p>
      <w:pPr>
        <w:pStyle w:val="ListParagraph"/>
        <w:spacing w:before="0" w:after="0"/>
        <w:contextualSpacing w:val="false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Zákonný zástupce svým podpisem přihlášky a smlouvy stvrzuje, že se seznámil se smluvními podmínkami a souhlasí s nimi, poučí své dítě přiměřeně k jeho věku o nutnosti tyto smluvní podmínky respektovat, poučí dítě o následcích pro případ porušení těchto podmínek.</w:t>
      </w:r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>Otázky touto smlouvou neupravené se řídí Občanským zákoníkem a dalšími platnými předpisy České republiky.</w:t>
      </w:r>
      <w:bookmarkStart w:id="0" w:name="_Toc118629578"/>
      <w:bookmarkEnd w:id="0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Tato </w:t>
      </w:r>
      <w:bookmarkStart w:id="1" w:name="_Toc118629582"/>
      <w:r>
        <w:rPr>
          <w:rFonts w:cs="ArialMT" w:ascii="Source Serif Pro" w:hAnsi="Source Serif Pro"/>
          <w:color w:val="000000"/>
        </w:rPr>
        <w:t>Smlouva nabývá platnosti a účinnosti dnem jejího podpisu smluvními stranami.</w:t>
      </w:r>
      <w:bookmarkEnd w:id="1"/>
    </w:p>
    <w:p>
      <w:pPr>
        <w:pStyle w:val="ListParagraph"/>
        <w:numPr>
          <w:ilvl w:val="1"/>
          <w:numId w:val="1"/>
        </w:numPr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  <w:t xml:space="preserve">Zákonný zástupce prohlašuje, že disponuje souhlasem všech ostatních zákonných zástupců dítěte s jeho účastí na táboře a s podmínkami uvedenými v této smlouvě. </w:t>
      </w:r>
    </w:p>
    <w:p>
      <w:pPr>
        <w:pStyle w:val="ListParagraph"/>
        <w:spacing w:before="120" w:after="120"/>
        <w:contextualSpacing w:val="false"/>
        <w:jc w:val="both"/>
        <w:rPr>
          <w:rFonts w:ascii="Source Serif Pro" w:hAnsi="Source Serif Pro" w:cs="ArialMT"/>
          <w:color w:val="000000"/>
        </w:rPr>
      </w:pPr>
      <w:r>
        <w:rPr>
          <w:rFonts w:cs="ArialMT" w:ascii="Source Serif Pro" w:hAnsi="Source Serif Pro"/>
          <w:color w:val="000000"/>
        </w:rPr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  <w:r>
        <w:br w:type="page"/>
      </w:r>
    </w:p>
    <w:p>
      <w:pPr>
        <w:pStyle w:val="Normal"/>
        <w:spacing w:before="0" w:after="0"/>
        <w:ind w:hanging="567" w:start="567"/>
        <w:jc w:val="both"/>
        <w:rPr>
          <w:rFonts w:ascii="Source Serif Pro" w:hAnsi="Source Serif Pro" w:cs="Arial"/>
        </w:rPr>
      </w:pPr>
      <w:r>
        <w:rPr>
          <w:rFonts w:cs="Arial" w:ascii="Source Serif Pro" w:hAnsi="Source Serif Pro"/>
        </w:rPr>
      </w:r>
    </w:p>
    <w:tbl>
      <w:tblPr>
        <w:tblStyle w:val="Mkatabulky"/>
        <w:tblW w:w="9240" w:type="dxa"/>
        <w:jc w:val="start"/>
        <w:tblInd w:w="683" w:type="dxa"/>
        <w:tblLayout w:type="fixed"/>
        <w:tblCellMar>
          <w:top w:w="55" w:type="dxa"/>
          <w:start w:w="108" w:type="dxa"/>
          <w:bottom w:w="55" w:type="dxa"/>
          <w:end w:w="108" w:type="dxa"/>
        </w:tblCellMar>
        <w:tblLook w:firstRow="1" w:noVBand="1" w:lastRow="0" w:firstColumn="1" w:lastColumn="0" w:noHBand="0" w:val="04a0"/>
      </w:tblPr>
      <w:tblGrid>
        <w:gridCol w:w="4194"/>
        <w:gridCol w:w="5046"/>
      </w:tblGrid>
      <w:tr>
        <w:trPr>
          <w:trHeight w:val="80" w:hRule="atLeast"/>
        </w:trPr>
        <w:tc>
          <w:tcPr>
            <w:tcW w:w="4194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                                     , dne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1" name="Vodorovná čár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2" name="Vodorovná čár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#3465a4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3" name="Vodorovná čára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4" name="Vodorovná čára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9.65pt" to="130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Zákonný zástupce</w:t>
            </w:r>
          </w:p>
        </w:tc>
        <w:tc>
          <w:tcPr>
            <w:tcW w:w="504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  <w:t>V Suché Lozi, dne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 w:ascii="Source Serif Pro" w:hAnsi="Source Serif Pro"/>
                <w:kern w:val="0"/>
                <w:sz w:val="22"/>
                <w:szCs w:val="22"/>
                <w:lang w:val="cs-CZ" w:eastAsia="en-US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16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122555</wp:posOffset>
                      </wp:positionV>
                      <wp:extent cx="1666875" cy="635"/>
                      <wp:effectExtent l="635" t="635" r="635" b="635"/>
                      <wp:wrapNone/>
                      <wp:docPr id="5" name="Vodorovná čára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680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3.75pt,9.65pt" to="154.95pt,9.65pt" stroked="t" o:allowincell="t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Vojtěch Surmař – koordinátor projektu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454" w:end="567"/>
              <w:jc w:val="start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Organizátor</w:t>
            </w:r>
          </w:p>
        </w:tc>
      </w:tr>
    </w:tbl>
    <w:p>
      <w:pPr>
        <w:pStyle w:val="Normal"/>
        <w:spacing w:before="0" w:after="160"/>
        <w:rPr>
          <w:rFonts w:ascii="Source Serif Pro" w:hAnsi="Source Serif Pro"/>
        </w:rPr>
      </w:pPr>
      <w:r>
        <w:rPr>
          <w:rFonts w:ascii="Source Serif Pro" w:hAnsi="Source Serif Pro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Source Sans Pro Black">
    <w:charset w:val="ee" w:characterSet="windows-1250"/>
    <w:family w:val="swiss"/>
    <w:pitch w:val="variable"/>
  </w:font>
  <w:font w:name="Source Serif Pro">
    <w:charset w:val="ee" w:characterSet="windows-125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05238520"/>
    </w:sdtPr>
    <w:sdtContent>
      <w:p>
        <w:pPr>
          <w:pStyle w:val="Footer"/>
          <w:jc w:val="center"/>
          <w:rPr>
            <w:color w:themeColor="background1" w:themeShade="80" w:val="808080"/>
          </w:rPr>
        </w:pPr>
        <w:r>
          <w:rPr>
            <w:rFonts w:ascii="Source Serif Pro" w:hAnsi="Source Serif Pro"/>
            <w:color w:themeColor="background1" w:themeShade="80" w:val="808080"/>
          </w:rPr>
          <w:t xml:space="preserve">Stránka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PAGE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  <w:r>
          <w:rPr>
            <w:rFonts w:ascii="Source Serif Pro" w:hAnsi="Source Serif Pro"/>
            <w:color w:themeColor="background1" w:themeShade="80" w:val="808080"/>
          </w:rPr>
          <w:t xml:space="preserve"> z 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begin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instrText xml:space="preserve"> NUMPAGES </w:instrTex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separate"/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t>5</w:t>
        </w:r>
        <w:r>
          <w:rPr>
            <w:rFonts w:ascii="Source Serif Pro" w:hAnsi="Source Serif Pro"/>
            <w:b/>
            <w:bCs/>
            <w:color w:themeColor="background1" w:themeShade="80" w:val="808080"/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6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7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-9525</wp:posOffset>
          </wp:positionH>
          <wp:positionV relativeFrom="paragraph">
            <wp:posOffset>-329565</wp:posOffset>
          </wp:positionV>
          <wp:extent cx="2750820" cy="713105"/>
          <wp:effectExtent l="0" t="0" r="0" b="0"/>
          <wp:wrapSquare wrapText="largest"/>
          <wp:docPr id="8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5069840</wp:posOffset>
          </wp:positionH>
          <wp:positionV relativeFrom="paragraph">
            <wp:posOffset>-200025</wp:posOffset>
          </wp:positionV>
          <wp:extent cx="645795" cy="476250"/>
          <wp:effectExtent l="0" t="0" r="0" b="0"/>
          <wp:wrapNone/>
          <wp:docPr id="9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isLgl/>
      <w:lvlText w:val="%1.%2."/>
      <w:lvlJc w:val="start"/>
      <w:pPr>
        <w:tabs>
          <w:tab w:val="num" w:pos="0"/>
        </w:tabs>
        <w:ind w:start="720" w:hanging="720"/>
      </w:pPr>
      <w:rPr/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1080" w:hanging="1080"/>
      </w:pPr>
      <w:rPr/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1080" w:hanging="1080"/>
      </w:pPr>
      <w:rPr/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440" w:hanging="1440"/>
      </w:pPr>
      <w:rPr/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440" w:hanging="1440"/>
      </w:pPr>
      <w:rPr/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800" w:hanging="1800"/>
      </w:pPr>
      <w:rPr/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80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73f3e"/>
    <w:pPr>
      <w:keepNext w:val="true"/>
      <w:spacing w:lineRule="auto" w:line="240" w:before="120" w:after="60"/>
      <w:jc w:val="both"/>
      <w:outlineLvl w:val="1"/>
    </w:pPr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d02a63"/>
    <w:rPr/>
  </w:style>
  <w:style w:type="character" w:styleId="ZpatChar" w:customStyle="1">
    <w:name w:val="Zápatí Char"/>
    <w:basedOn w:val="DefaultParagraphFont"/>
    <w:uiPriority w:val="99"/>
    <w:qFormat/>
    <w:rsid w:val="00d02a63"/>
    <w:rPr/>
  </w:style>
  <w:style w:type="character" w:styleId="Nadpis2Char" w:customStyle="1">
    <w:name w:val="Nadpis 2 Char"/>
    <w:basedOn w:val="DefaultParagraphFont"/>
    <w:uiPriority w:val="9"/>
    <w:semiHidden/>
    <w:qFormat/>
    <w:rsid w:val="00d73f3e"/>
    <w:rPr>
      <w:rFonts w:ascii="Times New Roman" w:hAnsi="Times New Roman" w:eastAsia="Times New Roman" w:cs="Times New Roman"/>
      <w:bCs/>
      <w:iCs/>
      <w:sz w:val="24"/>
      <w:szCs w:val="28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d02a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3389"/>
    <w:pPr>
      <w:spacing w:before="0" w:after="160"/>
      <w:ind w:start="720"/>
      <w:contextualSpacing/>
    </w:pPr>
    <w:rPr/>
  </w:style>
  <w:style w:type="paragraph" w:styleId="Default" w:customStyle="1">
    <w:name w:val="Default"/>
    <w:qFormat/>
    <w:rsid w:val="00d73f3e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Calibri" w:cs="Arial"/>
      <w:color w:val="000000"/>
      <w:kern w:val="0"/>
      <w:sz w:val="24"/>
      <w:szCs w:val="24"/>
      <w:lang w:val="cs-CZ" w:eastAsia="en-US" w:bidi="ar-SA"/>
    </w:rPr>
  </w:style>
  <w:style w:type="paragraph" w:styleId="Obsahtabulkyuser">
    <w:name w:val="Obsah tabulky (user)"/>
    <w:basedOn w:val="Normal"/>
    <w:qFormat/>
    <w:pPr>
      <w:widowControl w:val="false"/>
      <w:suppressLineNumbers/>
    </w:pPr>
    <w:rPr/>
  </w:style>
  <w:style w:type="paragraph" w:styleId="Nadpistabulkyuser">
    <w:name w:val="Nadpis tabulky (user)"/>
    <w:basedOn w:val="Obsahtabulkyuser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LibreOffice/25.8.4.2$Windows_X86_64 LibreOffice_project/290daaa01b999472f0c7a3890eb6a550fd74c6df</Application>
  <AppVersion>15.0000</AppVersion>
  <Pages>5</Pages>
  <Words>1210</Words>
  <Characters>7199</Characters>
  <CharactersWithSpaces>8363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2023-03-08T07:01:00Z</dcterms:created>
  <dc:creator>Vojtěch Surmař</dc:creator>
  <dc:description/>
  <dc:language>cs-CZ</dc:language>
  <cp:lastModifiedBy/>
  <cp:lastPrinted>2023-03-08T08:33:00Z</cp:lastPrinted>
  <dcterms:modified xsi:type="dcterms:W3CDTF">2026-03-10T08:09:40Z</dcterms:modified>
  <cp:revision>166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