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1474"/>
        <w:jc w:val="end"/>
        <w:rPr>
          <w:sz w:val="56"/>
          <w:szCs w:val="56"/>
        </w:rPr>
      </w:pPr>
      <w:r>
        <w:rPr>
          <w:rFonts w:ascii="Source Sans Pro Black" w:hAnsi="Source Sans Pro Black"/>
          <w:sz w:val="56"/>
          <w:szCs w:val="56"/>
        </w:rPr>
        <w:t>Přihláška a smlouva o účasti na nepobytovém táboře</w:t>
      </w:r>
    </w:p>
    <w:p>
      <w:pPr>
        <w:pStyle w:val="Normal"/>
        <w:spacing w:lineRule="auto" w:line="240" w:before="0" w:after="0"/>
        <w:jc w:val="both"/>
        <w:rPr>
          <w:rFonts w:ascii="Source Serif Pro" w:hAnsi="Source Serif Pro"/>
        </w:rPr>
      </w:pPr>
      <w:r>
        <w:rPr>
          <w:rFonts w:ascii="Source Serif Pro" w:hAnsi="Source Serif Pro"/>
        </w:rPr>
      </w:r>
    </w:p>
    <w:tbl>
      <w:tblPr>
        <w:tblStyle w:val="Mkatabulky"/>
        <w:tblW w:w="906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547"/>
        <w:gridCol w:w="6515"/>
      </w:tblGrid>
      <w:tr>
        <w:trPr/>
        <w:tc>
          <w:tcPr>
            <w:tcW w:w="9062" w:type="dxa"/>
            <w:gridSpan w:val="2"/>
            <w:tcBorders/>
            <w:shd w:color="auto" w:fill="E7E6E6" w:themeFill="background2" w:val="clea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Organizátor</w:t>
            </w:r>
          </w:p>
        </w:tc>
      </w:tr>
      <w:tr>
        <w:trPr/>
        <w:tc>
          <w:tcPr>
            <w:tcW w:w="25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Název organizace:</w:t>
            </w:r>
          </w:p>
        </w:tc>
        <w:tc>
          <w:tcPr>
            <w:tcW w:w="65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>MAS Východní Slovácko, z.s.</w:t>
            </w:r>
          </w:p>
        </w:tc>
      </w:tr>
      <w:tr>
        <w:trPr/>
        <w:tc>
          <w:tcPr>
            <w:tcW w:w="25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IČO:</w:t>
            </w:r>
          </w:p>
        </w:tc>
        <w:tc>
          <w:tcPr>
            <w:tcW w:w="65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>27015777</w:t>
            </w:r>
          </w:p>
        </w:tc>
      </w:tr>
      <w:tr>
        <w:trPr/>
        <w:tc>
          <w:tcPr>
            <w:tcW w:w="25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Adresa sídla:</w:t>
            </w:r>
          </w:p>
        </w:tc>
        <w:tc>
          <w:tcPr>
            <w:tcW w:w="65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>Suchá Loz 72, 687 53 Suchá Loz</w:t>
            </w:r>
          </w:p>
        </w:tc>
      </w:tr>
      <w:tr>
        <w:trPr/>
        <w:tc>
          <w:tcPr>
            <w:tcW w:w="25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Datová schránka</w:t>
            </w:r>
          </w:p>
        </w:tc>
        <w:tc>
          <w:tcPr>
            <w:tcW w:w="65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>vimdhw6</w:t>
            </w:r>
          </w:p>
        </w:tc>
      </w:tr>
      <w:tr>
        <w:trPr/>
        <w:tc>
          <w:tcPr>
            <w:tcW w:w="906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(dále jen „organizátor“)</w:t>
            </w:r>
          </w:p>
        </w:tc>
      </w:tr>
    </w:tbl>
    <w:p>
      <w:pPr>
        <w:pStyle w:val="Normal"/>
        <w:spacing w:lineRule="auto" w:line="240" w:before="120" w:after="120"/>
        <w:jc w:val="both"/>
        <w:rPr>
          <w:rFonts w:ascii="Source Serif Pro" w:hAnsi="Source Serif Pro"/>
        </w:rPr>
      </w:pPr>
      <w:r>
        <w:rPr>
          <w:rFonts w:ascii="Source Serif Pro" w:hAnsi="Source Serif Pro"/>
        </w:rPr>
        <w:t>a</w:t>
      </w:r>
    </w:p>
    <w:tbl>
      <w:tblPr>
        <w:tblStyle w:val="Mkatabulky"/>
        <w:tblW w:w="906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685"/>
        <w:gridCol w:w="6377"/>
      </w:tblGrid>
      <w:tr>
        <w:trPr>
          <w:trHeight w:val="397" w:hRule="atLeast"/>
        </w:trPr>
        <w:tc>
          <w:tcPr>
            <w:tcW w:w="9062" w:type="dxa"/>
            <w:gridSpan w:val="2"/>
            <w:tcBorders/>
            <w:shd w:color="auto" w:fill="E7E6E6" w:themeFill="background2" w:val="clea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Zákonný zástupce účastníka tábora (dále jen „zákonný zástupce“)</w:t>
            </w:r>
          </w:p>
        </w:tc>
      </w:tr>
      <w:tr>
        <w:trPr>
          <w:trHeight w:val="896" w:hRule="atLeast"/>
        </w:trPr>
        <w:tc>
          <w:tcPr>
            <w:tcW w:w="2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Jméno a příjmení:</w:t>
            </w:r>
          </w:p>
        </w:tc>
        <w:tc>
          <w:tcPr>
            <w:tcW w:w="63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</w:r>
          </w:p>
        </w:tc>
      </w:tr>
      <w:tr>
        <w:trPr>
          <w:trHeight w:val="896" w:hRule="atLeast"/>
        </w:trPr>
        <w:tc>
          <w:tcPr>
            <w:tcW w:w="2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Datum narození:</w:t>
            </w:r>
          </w:p>
        </w:tc>
        <w:tc>
          <w:tcPr>
            <w:tcW w:w="63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</w:r>
          </w:p>
        </w:tc>
      </w:tr>
      <w:tr>
        <w:trPr>
          <w:trHeight w:val="896" w:hRule="atLeast"/>
        </w:trPr>
        <w:tc>
          <w:tcPr>
            <w:tcW w:w="2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highlight w:val="none"/>
                <w:shd w:fill="auto" w:val="clear"/>
                <w:lang w:val="cs-CZ" w:eastAsia="en-US" w:bidi="ar-SA"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shd w:fill="auto" w:val="clear"/>
                <w:lang w:val="cs-CZ" w:eastAsia="en-US" w:bidi="ar-SA"/>
              </w:rPr>
              <w:t>Trvalý pobyt:</w:t>
            </w:r>
          </w:p>
        </w:tc>
        <w:tc>
          <w:tcPr>
            <w:tcW w:w="63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Source Serif Pro" w:hAnsi="Source Serif Pro" w:eastAsia="Calibri" w:cs=""/>
                <w:kern w:val="0"/>
                <w:sz w:val="22"/>
                <w:szCs w:val="22"/>
                <w:highlight w:val="none"/>
                <w:shd w:fill="auto" w:val="clear"/>
                <w:lang w:val="cs-CZ" w:eastAsia="en-US" w:bidi="ar-SA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shd w:fill="auto" w:val="clear"/>
                <w:lang w:val="cs-CZ" w:eastAsia="en-US" w:bidi="ar-SA"/>
              </w:rPr>
            </w:r>
          </w:p>
        </w:tc>
      </w:tr>
      <w:tr>
        <w:trPr>
          <w:trHeight w:val="397" w:hRule="atLeast"/>
        </w:trPr>
        <w:tc>
          <w:tcPr>
            <w:tcW w:w="268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highlight w:val="none"/>
                <w:shd w:fill="auto" w:val="clear"/>
                <w:lang w:val="cs-CZ" w:eastAsia="en-US" w:bidi="ar-SA"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shd w:fill="auto" w:val="clear"/>
                <w:lang w:val="cs-CZ" w:eastAsia="en-US" w:bidi="ar-SA"/>
              </w:rPr>
              <w:t>Vazba na území regionu MAS – viz odstavec 2.9 níže (zvolte alespoň jednu možnost):</w:t>
            </w:r>
          </w:p>
        </w:tc>
        <w:tc>
          <w:tcPr>
            <w:tcW w:w="63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highlight w:val="none"/>
                <w:shd w:fill="auto" w:val="clear"/>
                <w:lang w:val="cs-CZ" w:eastAsia="en-US" w:bidi="ar-SA"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shd w:fill="auto" w:val="clear"/>
                <w:lang w:val="cs-CZ" w:eastAsia="en-US" w:bidi="ar-SA"/>
              </w:rPr>
              <w:t>1) trvalý pobyt v regionu MAS</w:t>
            </w:r>
          </w:p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highlight w:val="none"/>
                <w:shd w:fill="auto" w:val="clear"/>
                <w:lang w:val="cs-CZ" w:eastAsia="en-US" w:bidi="ar-SA"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shd w:fill="auto" w:val="clear"/>
                <w:lang w:val="cs-CZ" w:eastAsia="en-US" w:bidi="ar-SA"/>
              </w:rPr>
              <w:t>2) rodič dítěte účastnícího se tábora pracuje v regionu MAS</w:t>
            </w:r>
          </w:p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highlight w:val="none"/>
                <w:shd w:fill="auto" w:val="clear"/>
                <w:lang w:val="cs-CZ" w:eastAsia="en-US" w:bidi="ar-SA"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shd w:fill="auto" w:val="clear"/>
                <w:lang w:val="cs-CZ" w:eastAsia="en-US" w:bidi="ar-SA"/>
              </w:rPr>
              <w:t>3) dítě účastnící se tábora navštěvuje školu v regionu MAS</w:t>
            </w:r>
          </w:p>
        </w:tc>
      </w:tr>
      <w:tr>
        <w:trPr>
          <w:trHeight w:val="397" w:hRule="atLeast"/>
        </w:trPr>
        <w:tc>
          <w:tcPr>
            <w:tcW w:w="9062" w:type="dxa"/>
            <w:gridSpan w:val="2"/>
            <w:tcBorders/>
            <w:shd w:color="auto" w:fill="E7E6E6" w:themeFill="background2" w:val="clea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Údaje o účastníkovi (dále jen „dítě“ nebo „účastník“)</w:t>
            </w:r>
          </w:p>
        </w:tc>
      </w:tr>
      <w:tr>
        <w:trPr>
          <w:trHeight w:val="896" w:hRule="atLeast"/>
        </w:trPr>
        <w:tc>
          <w:tcPr>
            <w:tcW w:w="2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Jméno a příjmení:</w:t>
            </w:r>
          </w:p>
        </w:tc>
        <w:tc>
          <w:tcPr>
            <w:tcW w:w="63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</w:r>
          </w:p>
        </w:tc>
      </w:tr>
      <w:tr>
        <w:trPr>
          <w:trHeight w:val="896" w:hRule="atLeast"/>
        </w:trPr>
        <w:tc>
          <w:tcPr>
            <w:tcW w:w="2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highlight w:val="none"/>
                <w:shd w:fill="auto" w:val="clear"/>
                <w:lang w:val="cs-CZ" w:eastAsia="en-US" w:bidi="ar-SA"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shd w:fill="auto" w:val="clear"/>
                <w:lang w:val="cs-CZ" w:eastAsia="en-US" w:bidi="ar-SA"/>
              </w:rPr>
              <w:t>Datum narození:</w:t>
            </w:r>
          </w:p>
        </w:tc>
        <w:tc>
          <w:tcPr>
            <w:tcW w:w="63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 w:eastAsia="Calibri" w:cs=""/>
                <w:i/>
                <w:iCs/>
                <w:kern w:val="0"/>
                <w:sz w:val="22"/>
                <w:szCs w:val="22"/>
                <w:highlight w:val="none"/>
                <w:shd w:fill="auto" w:val="clear"/>
                <w:lang w:val="cs-CZ" w:eastAsia="en-US" w:bidi="ar-SA"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shd w:fill="auto" w:val="clear"/>
                <w:lang w:val="cs-CZ" w:eastAsia="en-US" w:bidi="ar-SA"/>
              </w:rPr>
            </w:r>
          </w:p>
        </w:tc>
      </w:tr>
      <w:tr>
        <w:trPr>
          <w:trHeight w:val="896" w:hRule="atLeast"/>
        </w:trPr>
        <w:tc>
          <w:tcPr>
            <w:tcW w:w="268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highlight w:val="none"/>
                <w:shd w:fill="auto" w:val="clear"/>
                <w:lang w:val="cs-CZ" w:eastAsia="en-US" w:bidi="ar-SA"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shd w:fill="auto" w:val="clear"/>
                <w:lang w:val="cs-CZ" w:eastAsia="en-US" w:bidi="ar-SA"/>
              </w:rPr>
              <w:t>Odchod z tábora:</w:t>
            </w:r>
          </w:p>
        </w:tc>
        <w:tc>
          <w:tcPr>
            <w:tcW w:w="63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highlight w:val="none"/>
                <w:shd w:fill="auto" w:val="clear"/>
                <w:lang w:val="cs-CZ" w:eastAsia="en-US" w:bidi="ar-SA"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shd w:fill="auto" w:val="clear"/>
                <w:lang w:val="cs-CZ" w:eastAsia="en-US" w:bidi="ar-SA"/>
              </w:rPr>
              <w:t>1) zákonný zástupce (uveďte)</w:t>
            </w:r>
          </w:p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Source Serif Pro" w:hAnsi="Source Serif Pro" w:eastAsia="Calibri" w:cs=""/>
                <w:i/>
                <w:iCs/>
                <w:kern w:val="0"/>
                <w:sz w:val="22"/>
                <w:szCs w:val="22"/>
                <w:highlight w:val="none"/>
                <w:shd w:fill="auto" w:val="clear"/>
                <w:lang w:val="cs-CZ" w:eastAsia="en-US" w:bidi="ar-SA"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shd w:fill="auto" w:val="clear"/>
                <w:lang w:val="cs-CZ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highlight w:val="none"/>
                <w:shd w:fill="auto" w:val="clear"/>
                <w:lang w:val="cs-CZ" w:eastAsia="en-US" w:bidi="ar-SA"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shd w:fill="auto" w:val="clear"/>
                <w:lang w:val="cs-CZ" w:eastAsia="en-US" w:bidi="ar-SA"/>
              </w:rPr>
              <w:t>2) pověřená osoba (uveďte)</w:t>
            </w:r>
          </w:p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Source Serif Pro" w:hAnsi="Source Serif Pro" w:eastAsia="Calibri" w:cs=""/>
                <w:i/>
                <w:iCs/>
                <w:kern w:val="0"/>
                <w:sz w:val="22"/>
                <w:szCs w:val="22"/>
                <w:highlight w:val="none"/>
                <w:shd w:fill="auto" w:val="clear"/>
                <w:lang w:val="cs-CZ" w:eastAsia="en-US" w:bidi="ar-SA"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shd w:fill="auto" w:val="clear"/>
                <w:lang w:val="cs-CZ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highlight w:val="none"/>
                <w:shd w:fill="auto" w:val="clear"/>
                <w:lang w:val="cs-CZ" w:eastAsia="en-US" w:bidi="ar-SA"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shd w:fill="auto" w:val="clear"/>
                <w:lang w:val="cs-CZ" w:eastAsia="en-US" w:bidi="ar-SA"/>
              </w:rPr>
              <w:t>3) odchází samostatně (uveďte čas)</w:t>
            </w:r>
          </w:p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Source Serif Pro" w:hAnsi="Source Serif Pro" w:eastAsia="Calibri" w:cs=""/>
                <w:i/>
                <w:iCs/>
                <w:kern w:val="0"/>
                <w:sz w:val="22"/>
                <w:szCs w:val="22"/>
                <w:highlight w:val="none"/>
                <w:shd w:fill="auto" w:val="clear"/>
                <w:lang w:val="cs-CZ" w:eastAsia="en-US" w:bidi="ar-SA"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shd w:fill="auto" w:val="clear"/>
                <w:lang w:val="cs-CZ" w:eastAsia="en-US" w:bidi="ar-SA"/>
              </w:rPr>
            </w:r>
          </w:p>
        </w:tc>
      </w:tr>
    </w:tbl>
    <w:p>
      <w:pPr>
        <w:pStyle w:val="Normal"/>
        <w:spacing w:before="0" w:after="0"/>
        <w:rPr>
          <w:rFonts w:ascii="Source Serif Pro" w:hAnsi="Source Serif Pro"/>
        </w:rPr>
      </w:pPr>
      <w:r>
        <w:rPr>
          <w:rFonts w:ascii="Source Serif Pro" w:hAnsi="Source Serif Pro"/>
        </w:rPr>
      </w:r>
    </w:p>
    <w:p>
      <w:pPr>
        <w:pStyle w:val="Normal"/>
        <w:rPr>
          <w:rFonts w:ascii="Source Serif Pro" w:hAnsi="Source Serif Pro"/>
        </w:rPr>
      </w:pPr>
      <w:r>
        <w:rPr>
          <w:rFonts w:ascii="Source Serif Pro" w:hAnsi="Source Serif Pro"/>
        </w:rPr>
      </w:r>
    </w:p>
    <w:p>
      <w:pPr>
        <w:pStyle w:val="Normal"/>
        <w:rPr>
          <w:rFonts w:ascii="Source Serif Pro" w:hAnsi="Source Serif Pro"/>
        </w:rPr>
      </w:pPr>
      <w:r>
        <w:rPr>
          <w:rFonts w:ascii="Source Serif Pro" w:hAnsi="Source Serif Pro"/>
        </w:rPr>
      </w:r>
    </w:p>
    <w:p>
      <w:pPr>
        <w:pStyle w:val="Normal"/>
        <w:ind w:start="680"/>
        <w:rPr>
          <w:rFonts w:ascii="Source Serif Pro" w:hAnsi="Source Serif Pro"/>
        </w:rPr>
      </w:pPr>
      <w:r>
        <w:rPr>
          <w:rFonts w:ascii="Source Serif Pro" w:hAnsi="Source Serif Pro"/>
        </w:rPr>
        <w:t>uzavřeli níže uvedeného dne, měsíce a roku tuto smlouvu o účasti dítěte na komunitním (nepobytovém) táboře (dále také jen „tábor“):</w:t>
      </w:r>
    </w:p>
    <w:p>
      <w:pPr>
        <w:pStyle w:val="Normal"/>
        <w:rPr>
          <w:rFonts w:ascii="Source Serif Pro" w:hAnsi="Source Serif Pro"/>
        </w:rPr>
      </w:pPr>
      <w:r>
        <w:rPr>
          <w:rFonts w:ascii="Source Serif Pro" w:hAnsi="Source Serif Pro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center"/>
        <w:rPr>
          <w:rFonts w:ascii="Source Serif Pro" w:hAnsi="Source Serif Pro"/>
        </w:rPr>
      </w:pPr>
      <w:r>
        <w:rPr>
          <w:rFonts w:ascii="Source Serif Pro" w:hAnsi="Source Serif Pro"/>
        </w:rPr>
        <w:t>Předmět smlouvy</w:t>
      </w:r>
    </w:p>
    <w:p>
      <w:pPr>
        <w:pStyle w:val="Normal"/>
        <w:spacing w:before="0" w:after="0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</w:r>
    </w:p>
    <w:p>
      <w:pPr>
        <w:pStyle w:val="ListParagraph"/>
        <w:numPr>
          <w:ilvl w:val="1"/>
          <w:numId w:val="1"/>
        </w:numPr>
        <w:spacing w:lineRule="auto" w:line="240" w:before="120" w:after="120"/>
        <w:contextualSpacing w:val="false"/>
        <w:jc w:val="both"/>
        <w:rPr>
          <w:rFonts w:ascii="Source Serif Pro" w:hAnsi="Source Serif Pro" w:eastAsia="Calibri" w:cs="ArialMT"/>
          <w:color w:val="000000"/>
        </w:rPr>
      </w:pPr>
      <w:r>
        <w:rPr>
          <w:rFonts w:eastAsia="Calibri" w:cs="ArialMT" w:ascii="Source Serif Pro" w:hAnsi="Source Serif Pro"/>
          <w:color w:val="000000"/>
        </w:rPr>
        <w:t>Tábor je organizován za podpory dotace z Operačního programu zaměstnanost plus – č. projektu CZ.03.02.01/00/25_084/0006261, název projektu „2. Projekt OPZ+ MAS Východní Slovácko“ (dále i jen „projekt“).</w:t>
      </w:r>
    </w:p>
    <w:p>
      <w:pPr>
        <w:pStyle w:val="ListParagraph"/>
        <w:numPr>
          <w:ilvl w:val="1"/>
          <w:numId w:val="1"/>
        </w:numPr>
        <w:spacing w:lineRule="auto" w:line="240" w:before="120" w:after="120"/>
        <w:contextualSpacing w:val="false"/>
        <w:jc w:val="both"/>
        <w:rPr>
          <w:rFonts w:ascii="Source Serif Pro" w:hAnsi="Source Serif Pro" w:eastAsia="Calibri" w:cs="ArialMT"/>
          <w:color w:val="000000"/>
        </w:rPr>
      </w:pPr>
      <w:r>
        <w:rPr>
          <w:rFonts w:eastAsia="Calibri" w:cs="ArialMT" w:ascii="Source Serif Pro" w:hAnsi="Source Serif Pro"/>
          <w:color w:val="000000"/>
        </w:rPr>
        <w:t xml:space="preserve">Předmětem smlouvy je úprava vztahů mezi organizátorem a zákonným zástupcem při zařazení dítěte (tj. účastníka) do komunitního tábora (dále i jen „tábor“), který se bude konat v termínu </w:t>
      </w:r>
      <w:r>
        <w:rPr>
          <w:rFonts w:eastAsia="Calibri" w:cs="ArialMT" w:ascii="Source Serif Pro" w:hAnsi="Source Serif Pro"/>
          <w:b/>
          <w:bCs/>
          <w:color w:val="000000"/>
        </w:rPr>
        <w:t>3. 8. – 7. 8. 2026 v lokalitě Pod Valy 664, Uherský Brod v čase vždy 7:30-15:30 hod.</w:t>
      </w:r>
      <w:r>
        <w:rPr>
          <w:rFonts w:eastAsia="Calibri" w:cs="ArialMT" w:ascii="Source Serif Pro" w:hAnsi="Source Serif Pro"/>
          <w:color w:val="000000"/>
        </w:rPr>
        <w:t xml:space="preserve"> </w:t>
      </w:r>
    </w:p>
    <w:p>
      <w:pPr>
        <w:pStyle w:val="ListParagraph"/>
        <w:numPr>
          <w:ilvl w:val="1"/>
          <w:numId w:val="1"/>
        </w:numPr>
        <w:spacing w:lineRule="auto" w:line="240" w:before="120" w:after="120"/>
        <w:contextualSpacing w:val="false"/>
        <w:jc w:val="both"/>
        <w:rPr>
          <w:rFonts w:ascii="Source Serif Pro" w:hAnsi="Source Serif Pro" w:eastAsia="Calibri" w:cs="ArialMT"/>
          <w:color w:val="000000"/>
        </w:rPr>
      </w:pPr>
      <w:r>
        <w:rPr>
          <w:rFonts w:eastAsia="Calibri" w:cs="ArialMT" w:ascii="Source Serif Pro" w:hAnsi="Source Serif Pro"/>
          <w:color w:val="000000"/>
        </w:rPr>
        <w:t>Účastníkem se rozumí osoba, jejíž zařazení je podloženo řádně vyplněnou Přihláškou a smlouvou o účasti na táboře a táborový poplatek byl uhrazen v souladu s pokyny organizátora. Osoby mladší 18 let jsou ve smluvním vztahu zastoupeny jejich zákonným zástupcem. Zákonný zástupce dítěte přebírá plnou odpovědnost za naplnění dojednaných smluvních podmínek. Smluvní vztah mezi zákonným zástupcem a organizátorem vzniká okamžikem podpisu zákonného zástupce na přihlášce na komunitní venkovský tábor.</w:t>
      </w:r>
    </w:p>
    <w:p>
      <w:pPr>
        <w:pStyle w:val="ListParagraph"/>
        <w:numPr>
          <w:ilvl w:val="1"/>
          <w:numId w:val="1"/>
        </w:numPr>
        <w:spacing w:lineRule="auto" w:line="240" w:before="120" w:after="120"/>
        <w:contextualSpacing w:val="false"/>
        <w:jc w:val="both"/>
        <w:rPr>
          <w:rFonts w:ascii="Source Serif Pro" w:hAnsi="Source Serif Pro" w:eastAsia="Calibri" w:cs="ArialMT"/>
          <w:color w:val="000000"/>
        </w:rPr>
      </w:pPr>
      <w:r>
        <w:rPr>
          <w:rFonts w:eastAsia="Calibri" w:cs="ArialMT" w:ascii="Source Serif Pro" w:hAnsi="Source Serif Pro"/>
          <w:color w:val="000000"/>
        </w:rPr>
        <w:t xml:space="preserve">Náplní tábora budou typické aktivity pro tento typ péče o děti (zejména hry, soutěže, výlety, výtvarná a sportovní činnost dětí). </w:t>
      </w:r>
    </w:p>
    <w:p>
      <w:pPr>
        <w:pStyle w:val="Normal"/>
        <w:spacing w:before="0" w:after="0"/>
        <w:rPr>
          <w:rFonts w:ascii="Source Serif Pro" w:hAnsi="Source Serif Pro" w:cs="ArialMT"/>
          <w:b/>
          <w:color w:val="000000"/>
        </w:rPr>
      </w:pPr>
      <w:r>
        <w:rPr>
          <w:rFonts w:cs="ArialMT" w:ascii="Source Serif Pro" w:hAnsi="Source Serif Pro"/>
          <w:b/>
          <w:color w:val="000000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 w:val="false"/>
        <w:jc w:val="center"/>
        <w:rPr>
          <w:rFonts w:ascii="Source Serif Pro" w:hAnsi="Source Serif Pro"/>
        </w:rPr>
      </w:pPr>
      <w:r>
        <w:rPr>
          <w:rFonts w:ascii="Source Serif Pro" w:hAnsi="Source Serif Pro"/>
        </w:rPr>
        <w:t>Práva a povinnosti smluvních stran</w:t>
      </w:r>
    </w:p>
    <w:p>
      <w:pPr>
        <w:pStyle w:val="ListParagraph"/>
        <w:spacing w:before="0" w:after="0"/>
        <w:contextualSpacing/>
        <w:rPr>
          <w:rFonts w:ascii="Source Serif Pro" w:hAnsi="Source Serif Pro"/>
        </w:rPr>
      </w:pPr>
      <w:r>
        <w:rPr>
          <w:rFonts w:ascii="Source Serif Pro" w:hAnsi="Source Serif Pro"/>
        </w:rPr>
      </w:r>
    </w:p>
    <w:p>
      <w:pPr>
        <w:pStyle w:val="ListParagraph"/>
        <w:numPr>
          <w:ilvl w:val="1"/>
          <w:numId w:val="1"/>
        </w:numPr>
        <w:spacing w:lineRule="auto" w:line="240"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Organizátor se zavazuje zajistit bezpečnost  účastníků po celou dobu konání tábora. Bezpečnost zahrnuje dodržování platných bezpečnostních předpisů a opatření, která zabraňují vzniku úrazů a jiných rizik.</w:t>
      </w:r>
    </w:p>
    <w:p>
      <w:pPr>
        <w:pStyle w:val="ListParagraph"/>
        <w:numPr>
          <w:ilvl w:val="1"/>
          <w:numId w:val="1"/>
        </w:numPr>
        <w:spacing w:lineRule="auto" w:line="240"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Organizátor je povinen dodržovat všechny hygienické a bezpečnostní předpisy, které se vztahují na pořádání nepobytových táborů. To zahrnuje zajištění čistoty prostor, dostatečného zásobování vodou, hygienického vybavení a dodržování režimu dne.</w:t>
      </w:r>
    </w:p>
    <w:p>
      <w:pPr>
        <w:pStyle w:val="ListParagraph"/>
        <w:numPr>
          <w:ilvl w:val="1"/>
          <w:numId w:val="1"/>
        </w:numPr>
        <w:spacing w:lineRule="auto" w:line="240"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Organizátor bude informovat zákonného zástupce o jakýchkoliv změnách programu nebo mimořádných situacích, které by mohly ovlivnit průběh tábora. </w:t>
      </w:r>
    </w:p>
    <w:p>
      <w:pPr>
        <w:pStyle w:val="ListParagraph"/>
        <w:numPr>
          <w:ilvl w:val="1"/>
          <w:numId w:val="1"/>
        </w:numPr>
        <w:spacing w:lineRule="auto" w:line="240" w:before="120" w:after="120"/>
        <w:contextualSpacing w:val="false"/>
        <w:jc w:val="both"/>
        <w:rPr>
          <w:rFonts w:ascii="Source Serif Pro" w:hAnsi="Source Serif Pro" w:eastAsia="Calibri" w:cs="ArialMT"/>
          <w:color w:val="000000"/>
        </w:rPr>
      </w:pPr>
      <w:r>
        <w:rPr>
          <w:rFonts w:eastAsia="Calibri" w:cs="ArialMT" w:ascii="Source Serif Pro" w:hAnsi="Source Serif Pro"/>
          <w:color w:val="000000"/>
        </w:rPr>
        <w:t>Dítě je předáváno zákonným zástupcem nebo jinou pověřenou osobou v místě realizace tábora pečující osobě, tj. osobě určené organizátorem, která o děti pečuje v průběhu tábora. Po skončení denního programu tábora bude dítě předáno zpět zákonnému zástupci, případně jiné osobě, kterou zákonný zástupce pověří.</w:t>
      </w:r>
    </w:p>
    <w:p>
      <w:pPr>
        <w:pStyle w:val="ListParagraph"/>
        <w:numPr>
          <w:ilvl w:val="1"/>
          <w:numId w:val="1"/>
        </w:numPr>
        <w:spacing w:lineRule="auto" w:line="240" w:before="120" w:after="120"/>
        <w:contextualSpacing w:val="false"/>
        <w:jc w:val="both"/>
        <w:rPr>
          <w:rFonts w:ascii="Source Serif Pro" w:hAnsi="Source Serif Pro" w:eastAsia="Calibri" w:cs="ArialMT"/>
          <w:color w:val="000000"/>
        </w:rPr>
      </w:pPr>
      <w:r>
        <w:rPr>
          <w:rFonts w:eastAsia="Calibri" w:cs="ArialMT" w:ascii="Source Serif Pro" w:hAnsi="Source Serif Pro"/>
          <w:color w:val="000000"/>
        </w:rPr>
        <w:t>Pokud má účastník odcházet z tábora samostatně (bez doprovodu), musí tuto skutečnost zákonný zástupce výslovně uvést v přihlášce. V takovém případě přebírá zákonný zástupce plnou odpovědnost za dítě okamžikem jeho odchodu z místa konání tábora.</w:t>
      </w:r>
    </w:p>
    <w:p>
      <w:pPr>
        <w:pStyle w:val="ListParagraph"/>
        <w:numPr>
          <w:ilvl w:val="1"/>
          <w:numId w:val="1"/>
        </w:numPr>
        <w:spacing w:lineRule="auto" w:line="240"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Účastník akce je povinen dodržovat režim .dne a pokyny organizátora. 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Účastník je povinen zdržet se chování, které může poškozovat ostatní účastníky tábora. V případě nezvládnutelných kázeňských problémů s účastníkem si organizátor vyhrazuje právo vyloučit jej.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Účastník  je povinen šetřit movitý i nemovitý majetek v místě tábora. Případnou škodu prokazatelně způsobenou dítětem na majetku organizátora či třetích osob se zákonný zástupce zavazuje uhradit. 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Tábor je určen pro cílovou skupinu projektu, která má prokazatelnou vazbu na region MAS Východní Slovácko (region MAS Východní Slovácko sestává z obcí v okrese Uherské Hradiště: Bánov, Březová, Bystřice pod Lopeníkem, Dolní Němčí, Horní Němčí, Korytná, Nivnice, Slavkov, Suchá Loz, Strání, Vlčnov a město Uherský Brod). Uznatelnou vazbou cílové skupiny je: 1) trvalý pobyt v regionu MAS; 2) rodič dítěte účastnícího se tábora pracuje v regionu MAS; 3) dítě účastnící se tábora navštěvuje školu v regionu MAS. 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Organizátor upozorňuje, aby účastník nenosil s sebou mobilní telefon, jinou drahou elektroniku, fotoaparát, případně jiné cennosti (šperky, hodinky). Pokud účastník této výzvy neuposlechne, je povinen si cenné věci a peníze uschovat prostřednictvím pečující osoby, která zajistí bezpečné uschování jí svěřených věcí. Organizátor nenese odpovědnost za případnou ztrátu osobních věcí účastníka. V případě neuposlechnutí tohoto organizačního opatření nenese organizátor za cenné věci žádnou odpovědnost.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Zákonný zástupce prohlašuje, že účastník je zdravotně způsobilý k účasti na táboře a netrpí žádnými chorobami, které by mu bránily v účasti nebo vyžadovaly zvláštní režim.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Zákonný zástupce je povinen písemně informovat organizátora o všech alergiích, dietách či nutnosti pravidelného užívání léků. 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Zákonný zástupce dává souhlas k poskytnutí první pomoci a k zajištění nezbytného lékařského ošetření. 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Zákonný zástupce bere na vědomí, že odpovídá za pravdivost informací o zdravotním stavu dítěte a za případné následky způsobené zamlčením důležitých zdravotních údajů. </w:t>
      </w:r>
    </w:p>
    <w:p>
      <w:pPr>
        <w:pStyle w:val="ListParagraph"/>
        <w:spacing w:before="120" w:after="120"/>
        <w:contextualSpacing w:val="false"/>
        <w:jc w:val="both"/>
        <w:rPr>
          <w:rFonts w:ascii="Source Serif Pro" w:hAnsi="Source Serif Pro" w:cs="ArialMT"/>
          <w:color w:val="000000"/>
          <w:highlight w:val="none"/>
          <w:shd w:fill="auto" w:val="clear"/>
        </w:rPr>
      </w:pPr>
      <w:r>
        <w:rPr>
          <w:rFonts w:cs="ArialMT" w:ascii="Source Serif Pro" w:hAnsi="Source Serif Pro"/>
          <w:color w:val="000000"/>
          <w:shd w:fill="auto" w:val="clear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center"/>
        <w:rPr>
          <w:highlight w:val="none"/>
          <w:shd w:fill="auto" w:val="clear"/>
        </w:rPr>
      </w:pPr>
      <w:r>
        <w:rPr>
          <w:rFonts w:ascii="Source Serif Pro" w:hAnsi="Source Serif Pro"/>
          <w:shd w:fill="auto" w:val="clear"/>
        </w:rPr>
        <w:t>Platba táborového poplatku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highlight w:val="none"/>
          <w:shd w:fill="auto" w:val="clear"/>
        </w:rPr>
      </w:pPr>
      <w:r>
        <w:rPr>
          <w:rFonts w:eastAsia="Calibri" w:cs="ArialMT" w:ascii="Source Serif Pro" w:hAnsi="Source Serif Pro"/>
          <w:color w:val="000000"/>
          <w:shd w:fill="auto" w:val="clear"/>
        </w:rPr>
        <w:t xml:space="preserve">Táborový poplatek činí </w:t>
      </w:r>
      <w:r>
        <w:rPr>
          <w:rFonts w:eastAsia="Calibri" w:cs="ArialMT" w:ascii="Source Serif Pro" w:hAnsi="Source Serif Pro"/>
          <w:b/>
          <w:bCs/>
          <w:color w:val="000000"/>
          <w:shd w:fill="auto" w:val="clear"/>
        </w:rPr>
        <w:t>1.500</w:t>
      </w:r>
      <w:r>
        <w:rPr>
          <w:rFonts w:eastAsia="Calibri" w:cs="ArialMT" w:ascii="Source Serif Pro" w:hAnsi="Source Serif Pro"/>
          <w:color w:val="000000"/>
          <w:shd w:fill="auto" w:val="clear"/>
        </w:rPr>
        <w:t xml:space="preserve"> </w:t>
      </w:r>
      <w:r>
        <w:rPr>
          <w:rFonts w:eastAsia="Calibri" w:cs="ArialMT" w:ascii="Source Serif Pro" w:hAnsi="Source Serif Pro"/>
          <w:b/>
          <w:bCs/>
          <w:color w:val="000000"/>
          <w:shd w:fill="auto" w:val="clear"/>
        </w:rPr>
        <w:t>Kč / dítě</w:t>
      </w:r>
      <w:r>
        <w:rPr>
          <w:rFonts w:eastAsia="Calibri" w:cs="ArialMT" w:ascii="Source Serif Pro" w:hAnsi="Source Serif Pro"/>
          <w:color w:val="000000"/>
          <w:shd w:fill="auto" w:val="clear"/>
        </w:rPr>
        <w:t xml:space="preserve">. 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eastAsia="Calibri" w:cs="ArialMT"/>
          <w:color w:val="000000"/>
        </w:rPr>
      </w:pPr>
      <w:r>
        <w:rPr>
          <w:rFonts w:eastAsia="Calibri" w:cs="ArialMT" w:ascii="Source Serif Pro" w:hAnsi="Source Serif Pro"/>
          <w:color w:val="000000"/>
          <w:shd w:fill="auto" w:val="clear"/>
        </w:rPr>
        <w:t>Táborový poplatek je třeba uhradit nejpozději 14 kalendářních dní před konáním tábora, na který je dítě př</w:t>
      </w:r>
      <w:r>
        <w:rPr>
          <w:rFonts w:eastAsia="Calibri" w:cs="ArialMT" w:ascii="Source Serif Pro" w:hAnsi="Source Serif Pro"/>
          <w:color w:val="000000"/>
        </w:rPr>
        <w:t xml:space="preserve">ihlášeno, buď v hotovosti na adrese MAS Východní Slovácko, z.s. Suchá Loz 72, 687 53 Suchá Loz nebo na </w:t>
      </w:r>
      <w:r>
        <w:rPr>
          <w:rFonts w:eastAsia="Calibri" w:cs="ArialMT" w:ascii="Source Serif Pro" w:hAnsi="Source Serif Pro"/>
          <w:b/>
          <w:bCs/>
          <w:color w:val="000000"/>
        </w:rPr>
        <w:t>bankovní účet spolku</w:t>
      </w:r>
      <w:r>
        <w:rPr>
          <w:rFonts w:eastAsia="Calibri" w:cs="ArialMT" w:ascii="Source Serif Pro" w:hAnsi="Source Serif Pro"/>
          <w:color w:val="000000"/>
        </w:rPr>
        <w:t xml:space="preserve">, </w:t>
      </w:r>
      <w:r>
        <w:rPr>
          <w:rFonts w:eastAsia="Calibri" w:cs="ArialMT" w:ascii="Source Serif Pro" w:hAnsi="Source Serif Pro"/>
          <w:b/>
          <w:bCs/>
          <w:color w:val="000000"/>
        </w:rPr>
        <w:t>č. ú: 1418048399/0800</w:t>
      </w:r>
      <w:r>
        <w:rPr>
          <w:rFonts w:eastAsia="Calibri" w:cs="ArialMT" w:ascii="Source Serif Pro" w:hAnsi="Source Serif Pro"/>
          <w:color w:val="000000"/>
        </w:rPr>
        <w:t>. Při zadání platby bude do poznámky uvedeno jméno dítěte.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eastAsia="Calibri" w:cs="ArialMT"/>
          <w:color w:val="000000"/>
        </w:rPr>
      </w:pPr>
      <w:r>
        <w:rPr>
          <w:rFonts w:eastAsia="Calibri" w:cs="ArialMT" w:ascii="Source Serif Pro" w:hAnsi="Source Serif Pro"/>
          <w:color w:val="000000"/>
        </w:rPr>
        <w:t>Zákonný zástupce má právo kdykoliv před zahájením tábora od smlouvy odstoupit. Odstoupení musí být provedeno písemně (postačí e-mailem).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eastAsia="Calibri" w:cs="ArialMT"/>
          <w:color w:val="000000"/>
        </w:rPr>
      </w:pPr>
      <w:r>
        <w:rPr>
          <w:rFonts w:eastAsia="Calibri" w:cs="ArialMT" w:ascii="Source Serif Pro" w:hAnsi="Source Serif Pro"/>
          <w:b/>
          <w:bCs/>
          <w:color w:val="000000"/>
        </w:rPr>
        <w:t>V případě zrušení účasti účastníka v době kratší než 7 kalendářních dnů před zahájením daného termínu tábora je organizátor oprávněn účtovat stornopoplatek v</w:t>
      </w:r>
      <w:r>
        <w:rPr>
          <w:rFonts w:eastAsia="Calibri" w:cs="ArialMT" w:ascii="Source Serif Pro" w:hAnsi="Source Serif Pro"/>
          <w:b/>
          <w:bCs/>
          <w:color w:val="000000"/>
          <w:shd w:fill="auto" w:val="clear"/>
        </w:rPr>
        <w:t>e výši 50 % z celkové c</w:t>
      </w:r>
      <w:r>
        <w:rPr>
          <w:rFonts w:eastAsia="Calibri" w:cs="ArialMT" w:ascii="Source Serif Pro" w:hAnsi="Source Serif Pro"/>
          <w:b/>
          <w:bCs/>
          <w:color w:val="000000"/>
        </w:rPr>
        <w:t xml:space="preserve">eny táborového poplatku. </w:t>
      </w:r>
      <w:r>
        <w:rPr>
          <w:rFonts w:eastAsia="Calibri" w:cs="ArialMT" w:ascii="Source Serif Pro" w:hAnsi="Source Serif Pro"/>
          <w:color w:val="000000"/>
        </w:rPr>
        <w:t>Tento poplatek slouží k úhradě již vzniklých nákladů na zajištění tábora.</w:t>
      </w:r>
    </w:p>
    <w:p>
      <w:pPr>
        <w:pStyle w:val="ListParagraph"/>
        <w:spacing w:before="0" w:after="0"/>
        <w:contextualSpacing/>
        <w:jc w:val="center"/>
        <w:rPr>
          <w:rFonts w:ascii="Source Serif Pro" w:hAnsi="Source Serif Pro"/>
        </w:rPr>
      </w:pPr>
      <w:r>
        <w:rPr>
          <w:rFonts w:ascii="Source Serif Pro" w:hAnsi="Source Serif Pro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center"/>
        <w:rPr>
          <w:rFonts w:ascii="Source Serif Pro" w:hAnsi="Source Serif Pro"/>
        </w:rPr>
      </w:pPr>
      <w:r>
        <w:rPr>
          <w:rFonts w:ascii="Source Serif Pro" w:hAnsi="Source Serif Pro"/>
        </w:rPr>
        <w:t>Souhlas se zpracováním a ochrana osobních údajů</w:t>
      </w:r>
    </w:p>
    <w:p>
      <w:pPr>
        <w:pStyle w:val="Normal"/>
        <w:spacing w:before="0" w:after="0"/>
        <w:contextualSpacing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Organizátor je povinen v souladu s Rozhodnutím o poskytnutí dotace zpracovávat, uchovávat a nakládat s osobními údaji účastníků tábora a osob podpořených v rámci  projektu CZ.03.02.01/00/25_084/0006261, a to jako správce v souladu s Nařízením Evropského parlamentu a Rady (EU) 2016/679 ze dne 27. dubna 2016 o ochraně fyzických osob v souvislosti se zpracováním osobních údajů a o volném pohybu těchto údajů a o zrušení směrnice 95/46/ES (obecné nařízení o ochraně osobních údajů), v platném znění (dále jen „Nařízení“). 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Zákonný zástupce souhlasí se zpracováním osobních údajů, včetně zvláštní kategorie osobních údajů (dále jen „osobní údaje“), osob podpořených v projektu za účelem prokázání řádného a efektivního nakládání s prostředky Evropského sociálního fondu, které byly na realizaci projektu poskytnuty z OPZ+, a to v rozsahu vymezeném v Obecné části pravidel pro žadatele a příjemce v rámci OPZ+. 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Zákonný zástupce souhlasí s pořizováním fotografií v průběhu tábora a jejich použití pro účely organizátora, pro doložení podkladů řídícímu orgánu OPZ+, pro prezentaci táborů na webových stránkách organizátora, výroční zprávě organizátora.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Osobní údaje je organizátor povinen zpracovávat výhradně v souvislosti s realizací projektu, zejména pak při přípravě zpráv o realizaci projektu CZ.03.02.01/00/25_084/0006261. Organizátor je oprávněn zpracovávat osobní údaje po dobu deseti let od ukončení realizace projektu.</w:t>
      </w:r>
    </w:p>
    <w:p>
      <w:pPr>
        <w:pStyle w:val="Normal"/>
        <w:spacing w:before="0" w:after="0"/>
        <w:rPr>
          <w:rFonts w:ascii="Source Serif Pro" w:hAnsi="Source Serif Pro" w:cs="ArialMT"/>
          <w:b/>
          <w:color w:val="000000"/>
        </w:rPr>
      </w:pPr>
      <w:r>
        <w:rPr>
          <w:rFonts w:cs="ArialMT" w:ascii="Source Serif Pro" w:hAnsi="Source Serif Pro"/>
          <w:b/>
          <w:color w:val="000000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 w:val="false"/>
        <w:jc w:val="center"/>
        <w:rPr>
          <w:rFonts w:ascii="Source Serif Pro" w:hAnsi="Source Serif Pro"/>
        </w:rPr>
      </w:pPr>
      <w:r>
        <w:rPr>
          <w:rFonts w:ascii="Source Serif Pro" w:hAnsi="Source Serif Pro"/>
        </w:rPr>
        <w:t>Závěrečná ustanovení</w:t>
      </w:r>
    </w:p>
    <w:p>
      <w:pPr>
        <w:pStyle w:val="ListParagraph"/>
        <w:spacing w:before="0" w:after="0"/>
        <w:contextualSpacing w:val="false"/>
        <w:rPr>
          <w:rFonts w:ascii="Source Serif Pro" w:hAnsi="Source Serif Pro"/>
        </w:rPr>
      </w:pPr>
      <w:r>
        <w:rPr>
          <w:rFonts w:ascii="Source Serif Pro" w:hAnsi="Source Serif Pro"/>
        </w:rPr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Zákonný zástupce svým podpisem přihlášky a smlouvy stvrzuje, že se seznámil se smluvními podmínkami a souhlasí s nimi, poučí své dítě přiměřeně k jeho věku o nutnosti tyto smluvní podmínky respektovat, poučí dítě o následcích pro případ porušení těchto podmínek.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Otázky touto smlouvou neupravené se řídí Občanským zákoníkem a dalšími platnými předpisy České republiky.</w:t>
      </w:r>
      <w:bookmarkStart w:id="0" w:name="_Toc118629578"/>
      <w:bookmarkEnd w:id="0"/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Tato </w:t>
      </w:r>
      <w:bookmarkStart w:id="1" w:name="_Toc118629582"/>
      <w:r>
        <w:rPr>
          <w:rFonts w:cs="ArialMT" w:ascii="Source Serif Pro" w:hAnsi="Source Serif Pro"/>
          <w:color w:val="000000"/>
        </w:rPr>
        <w:t>Smlouva nabývá platnosti a účinnosti dnem jejího podpisu smluvními stranami.</w:t>
      </w:r>
      <w:bookmarkEnd w:id="1"/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Zákonný zástupce prohlašuje, že disponuje souhlasem všech ostatních zákonných zástupců dítěte s jeho účastí na táboře a s podmínkami uvedenými v této smlouvě. </w:t>
      </w:r>
    </w:p>
    <w:p>
      <w:pPr>
        <w:pStyle w:val="ListParagraph"/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</w:r>
    </w:p>
    <w:p>
      <w:pPr>
        <w:pStyle w:val="Normal"/>
        <w:spacing w:before="0" w:after="0"/>
        <w:ind w:hanging="567" w:start="567"/>
        <w:jc w:val="both"/>
        <w:rPr>
          <w:rFonts w:ascii="Source Serif Pro" w:hAnsi="Source Serif Pro" w:cs="Arial"/>
        </w:rPr>
      </w:pPr>
      <w:r>
        <w:rPr>
          <w:rFonts w:cs="Arial" w:ascii="Source Serif Pro" w:hAnsi="Source Serif Pro"/>
        </w:rPr>
      </w:r>
      <w:r>
        <w:br w:type="page"/>
      </w:r>
    </w:p>
    <w:p>
      <w:pPr>
        <w:pStyle w:val="Normal"/>
        <w:spacing w:before="0" w:after="0"/>
        <w:ind w:hanging="567" w:start="567"/>
        <w:jc w:val="both"/>
        <w:rPr>
          <w:rFonts w:ascii="Source Serif Pro" w:hAnsi="Source Serif Pro" w:cs="Arial"/>
        </w:rPr>
      </w:pPr>
      <w:r>
        <w:rPr>
          <w:rFonts w:cs="Arial" w:ascii="Source Serif Pro" w:hAnsi="Source Serif Pro"/>
        </w:rPr>
      </w:r>
    </w:p>
    <w:tbl>
      <w:tblPr>
        <w:tblStyle w:val="Mkatabulky"/>
        <w:tblW w:w="9240" w:type="dxa"/>
        <w:jc w:val="start"/>
        <w:tblInd w:w="683" w:type="dxa"/>
        <w:tblLayout w:type="fixed"/>
        <w:tblCellMar>
          <w:top w:w="55" w:type="dxa"/>
          <w:start w:w="108" w:type="dxa"/>
          <w:bottom w:w="55" w:type="dxa"/>
          <w:end w:w="108" w:type="dxa"/>
        </w:tblCellMar>
        <w:tblLook w:firstRow="1" w:noVBand="1" w:lastRow="0" w:firstColumn="1" w:lastColumn="0" w:noHBand="0" w:val="04a0"/>
      </w:tblPr>
      <w:tblGrid>
        <w:gridCol w:w="4194"/>
        <w:gridCol w:w="5046"/>
      </w:tblGrid>
      <w:tr>
        <w:trPr>
          <w:trHeight w:val="80" w:hRule="atLeast"/>
        </w:trPr>
        <w:tc>
          <w:tcPr>
            <w:tcW w:w="4194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Source Serif Pro" w:hAnsi="Source Serif Pro" w:eastAsia="Calibri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>V                                      , dne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Source Serif Pro" w:hAnsi="Source Serif Pro" w:eastAsia="Calibri"/>
              </w:rPr>
            </w:pPr>
            <w:r>
              <w:rPr>
                <w:rFonts w:eastAsia="Calibri" w:ascii="Source Serif Pro" w:hAnsi="Source Serif Pro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Source Serif Pro" w:hAnsi="Source Serif Pro" w:eastAsia="Calibri"/>
              </w:rPr>
            </w:pPr>
            <w:r>
              <w:rPr>
                <w:rFonts w:eastAsia="Calibri" w:ascii="Source Serif Pro" w:hAnsi="Source Serif Pro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Source Serif Pro" w:hAnsi="Source Serif Pro" w:eastAsia="Calibri"/>
              </w:rPr>
            </w:pPr>
            <w:r>
              <w:rPr>
                <w:rFonts w:eastAsia="Calibri" w:ascii="Source Serif Pro" w:hAnsi="Source Serif Pro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Source Serif Pro" w:hAnsi="Source Serif Pro" w:eastAsia="Calibri"/>
              </w:rPr>
            </w:pPr>
            <w:r>
              <w:rPr>
                <w:rFonts w:eastAsia="Calibri" w:ascii="Source Serif Pro" w:hAnsi="Source Serif Pro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Source Serif Pro" w:hAnsi="Source Serif Pro" w:eastAsia="Calibri"/>
              </w:rPr>
            </w:pPr>
            <w:r>
              <w:rPr>
                <w:rFonts w:eastAsia="Calibri" w:ascii="Source Serif Pro" w:hAnsi="Source Serif Pro"/>
              </w:rPr>
              <mc:AlternateContent>
                <mc:Choice Requires="wps">
                  <w:drawing>
                    <wp:anchor distT="635" distB="635" distL="635" distR="635" simplePos="0" relativeHeight="12" behindDoc="0" locked="0" layoutInCell="1" allowOverlap="1" wp14:anchorId="2C3FD71A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122555</wp:posOffset>
                      </wp:positionV>
                      <wp:extent cx="1666875" cy="635"/>
                      <wp:effectExtent l="635" t="635" r="635" b="635"/>
                      <wp:wrapNone/>
                      <wp:docPr id="1" name="Vodorovná čára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00" cy="72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25pt,9.65pt" to="130.95pt,9.65pt" stroked="t" o:allowincell="t" style="position:absolute" wp14:anchorId="2C3FD71A">
                      <v:stroke color="#3465a4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distT="635" distB="635" distL="635" distR="635" simplePos="0" relativeHeight="13" behindDoc="0" locked="0" layoutInCell="1" allowOverlap="1" wp14:anchorId="3595B1DD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122555</wp:posOffset>
                      </wp:positionV>
                      <wp:extent cx="1666875" cy="635"/>
                      <wp:effectExtent l="635" t="635" r="635" b="635"/>
                      <wp:wrapNone/>
                      <wp:docPr id="2" name="Vodorovná čára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00" cy="72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25pt,9.65pt" to="130.95pt,9.65pt" stroked="t" o:allowincell="t" style="position:absolute" wp14:anchorId="3595B1DD">
                      <v:stroke color="#3465a4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distT="635" distB="635" distL="635" distR="635" simplePos="0" relativeHeight="14" behindDoc="0" locked="0" layoutInCell="1" allowOverlap="1" wp14:anchorId="731A2AAC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122555</wp:posOffset>
                      </wp:positionV>
                      <wp:extent cx="1666875" cy="635"/>
                      <wp:effectExtent l="635" t="635" r="635" b="635"/>
                      <wp:wrapNone/>
                      <wp:docPr id="3" name="Vodorovná čára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00" cy="72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25pt,9.65pt" to="130.95pt,9.65pt" stroked="t" o:allowincell="t" style="position:absolute" wp14:anchorId="731A2AAC">
                      <v:stroke color="black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distT="635" distB="635" distL="635" distR="635" simplePos="0" relativeHeight="15" behindDoc="0" locked="0" layoutInCell="1" allowOverlap="1" wp14:anchorId="40115AFA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122555</wp:posOffset>
                      </wp:positionV>
                      <wp:extent cx="1666875" cy="635"/>
                      <wp:effectExtent l="635" t="635" r="635" b="635"/>
                      <wp:wrapNone/>
                      <wp:docPr id="4" name="Vodorovná čára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00" cy="72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25pt,9.65pt" to="130.95pt,9.65pt" stroked="t" o:allowincell="t" style="position:absolute" wp14:anchorId="40115AFA">
                      <v:stroke color="black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Source Serif Pro" w:hAnsi="Source Serif Pro" w:eastAsia="Calibri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>Zákonný zástupce</w:t>
            </w:r>
          </w:p>
        </w:tc>
        <w:tc>
          <w:tcPr>
            <w:tcW w:w="5046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start="454" w:end="567"/>
              <w:jc w:val="start"/>
              <w:rPr>
                <w:rFonts w:ascii="Source Serif Pro" w:hAnsi="Source Serif Pro" w:eastAsia="Calibri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>V Suché Lozi, dne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start="454" w:end="567"/>
              <w:jc w:val="start"/>
              <w:rPr>
                <w:rFonts w:ascii="Source Serif Pro" w:hAnsi="Source Serif Pro" w:eastAsia="Calibri"/>
              </w:rPr>
            </w:pPr>
            <w:r>
              <w:rPr>
                <w:rFonts w:eastAsia="Calibri" w:ascii="Source Serif Pro" w:hAnsi="Source Serif Pro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start="454" w:end="567"/>
              <w:jc w:val="start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start="454" w:end="567"/>
              <w:jc w:val="start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start="454" w:end="567"/>
              <w:jc w:val="start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start="454" w:end="567"/>
              <w:jc w:val="start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mc:AlternateContent>
                <mc:Choice Requires="wps">
                  <w:drawing>
                    <wp:anchor distT="635" distB="635" distL="635" distR="635" simplePos="0" relativeHeight="16" behindDoc="0" locked="0" layoutInCell="1" allowOverlap="1" wp14:anchorId="38C62EE7">
                      <wp:simplePos x="0" y="0"/>
                      <wp:positionH relativeFrom="column">
                        <wp:posOffset>301625</wp:posOffset>
                      </wp:positionH>
                      <wp:positionV relativeFrom="paragraph">
                        <wp:posOffset>122555</wp:posOffset>
                      </wp:positionV>
                      <wp:extent cx="1666875" cy="635"/>
                      <wp:effectExtent l="635" t="635" r="635" b="635"/>
                      <wp:wrapNone/>
                      <wp:docPr id="5" name="Vodorovná čára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00" cy="72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23.75pt,9.65pt" to="154.95pt,9.65pt" stroked="t" o:allowincell="t" style="position:absolute" wp14:anchorId="38C62EE7">
                      <v:stroke color="black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start="454" w:end="567"/>
              <w:jc w:val="start"/>
              <w:rPr>
                <w:rFonts w:ascii="Source Serif Pro" w:hAnsi="Source Serif Pro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 xml:space="preserve">Vojtěch Surmař – koordinátor projektu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start="454" w:end="567"/>
              <w:jc w:val="start"/>
              <w:rPr>
                <w:rFonts w:ascii="Source Serif Pro" w:hAnsi="Source Serif Pro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 xml:space="preserve">MAS Východní Slovácko, z.s.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start="454" w:end="567"/>
              <w:jc w:val="start"/>
              <w:rPr>
                <w:rFonts w:ascii="Source Serif Pro" w:hAnsi="Source Serif Pro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>Organizátor</w:t>
            </w:r>
          </w:p>
        </w:tc>
      </w:tr>
    </w:tbl>
    <w:p>
      <w:pPr>
        <w:pStyle w:val="Normal"/>
        <w:spacing w:before="0" w:after="160"/>
        <w:rPr>
          <w:rFonts w:ascii="Source Serif Pro" w:hAnsi="Source Serif Pro"/>
        </w:rPr>
      </w:pPr>
      <w:r>
        <w:rPr>
          <w:rFonts w:ascii="Source Serif Pro" w:hAnsi="Source Serif Pro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Arial">
    <w:charset w:val="ee" w:characterSet="windows-1250"/>
    <w:family w:val="swiss"/>
    <w:pitch w:val="variable"/>
  </w:font>
  <w:font w:name="Source Sans Pro Black">
    <w:charset w:val="ee" w:characterSet="windows-1250"/>
    <w:family w:val="swiss"/>
    <w:pitch w:val="variable"/>
  </w:font>
  <w:font w:name="Source Serif Pro">
    <w:charset w:val="ee" w:characterSet="windows-125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-1705238520"/>
      <w:docPartObj>
        <w:docPartGallery w:val="Page Numbers (Top of Page)"/>
        <w:docPartUnique w:val="true"/>
      </w:docPartObj>
    </w:sdtPr>
    <w:sdtContent>
      <w:p>
        <w:pPr>
          <w:pStyle w:val="Footer"/>
          <w:jc w:val="center"/>
          <w:rPr>
            <w:color w:themeColor="background1" w:themeShade="80" w:val="808080"/>
          </w:rPr>
        </w:pPr>
        <w:r>
          <w:rPr>
            <w:rFonts w:ascii="Source Serif Pro" w:hAnsi="Source Serif Pro"/>
            <w:color w:themeColor="background1" w:themeShade="80" w:val="808080"/>
          </w:rPr>
          <w:t xml:space="preserve">Stránka </w: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begin"/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instrText xml:space="preserve"> PAGE </w:instrTex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separate"/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t>5</w: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end"/>
        </w:r>
        <w:r>
          <w:rPr>
            <w:rFonts w:ascii="Source Serif Pro" w:hAnsi="Source Serif Pro"/>
            <w:color w:themeColor="background1" w:themeShade="80" w:val="808080"/>
          </w:rPr>
          <w:t xml:space="preserve"> z </w: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begin"/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instrText xml:space="preserve"> NUMPAGES </w:instrTex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separate"/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t>5</w: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-1705238520"/>
      <w:docPartObj>
        <w:docPartGallery w:val="Page Numbers (Top of Page)"/>
        <w:docPartUnique w:val="true"/>
      </w:docPartObj>
    </w:sdtPr>
    <w:sdtContent>
      <w:p>
        <w:pPr>
          <w:pStyle w:val="Footer"/>
          <w:jc w:val="center"/>
          <w:rPr>
            <w:color w:themeColor="background1" w:themeShade="80" w:val="808080"/>
          </w:rPr>
        </w:pPr>
        <w:r>
          <w:rPr>
            <w:rFonts w:ascii="Source Serif Pro" w:hAnsi="Source Serif Pro"/>
            <w:color w:themeColor="background1" w:themeShade="80" w:val="808080"/>
          </w:rPr>
          <w:t xml:space="preserve">Stránka </w: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begin"/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instrText xml:space="preserve"> PAGE </w:instrTex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separate"/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t>5</w: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end"/>
        </w:r>
        <w:r>
          <w:rPr>
            <w:rFonts w:ascii="Source Serif Pro" w:hAnsi="Source Serif Pro"/>
            <w:color w:themeColor="background1" w:themeShade="80" w:val="808080"/>
          </w:rPr>
          <w:t xml:space="preserve"> z </w: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begin"/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instrText xml:space="preserve"> NUMPAGES </w:instrTex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separate"/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t>5</w: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end"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0" distR="0" simplePos="0" relativeHeight="6" behindDoc="1" locked="0" layoutInCell="0" allowOverlap="1">
          <wp:simplePos x="0" y="0"/>
          <wp:positionH relativeFrom="column">
            <wp:posOffset>-9525</wp:posOffset>
          </wp:positionH>
          <wp:positionV relativeFrom="paragraph">
            <wp:posOffset>-329565</wp:posOffset>
          </wp:positionV>
          <wp:extent cx="2750820" cy="713105"/>
          <wp:effectExtent l="0" t="0" r="0" b="0"/>
          <wp:wrapSquare wrapText="largest"/>
          <wp:docPr id="6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5082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distT="0" distB="0" distL="0" distR="0" simplePos="0" relativeHeight="11" behindDoc="1" locked="0" layoutInCell="1" allowOverlap="1">
          <wp:simplePos x="0" y="0"/>
          <wp:positionH relativeFrom="column">
            <wp:posOffset>5069840</wp:posOffset>
          </wp:positionH>
          <wp:positionV relativeFrom="paragraph">
            <wp:posOffset>-200025</wp:posOffset>
          </wp:positionV>
          <wp:extent cx="645795" cy="476250"/>
          <wp:effectExtent l="0" t="0" r="0" b="0"/>
          <wp:wrapNone/>
          <wp:docPr id="7" name="Obráze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45795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0" distR="0" simplePos="0" relativeHeight="6" behindDoc="1" locked="0" layoutInCell="0" allowOverlap="1">
          <wp:simplePos x="0" y="0"/>
          <wp:positionH relativeFrom="column">
            <wp:posOffset>-9525</wp:posOffset>
          </wp:positionH>
          <wp:positionV relativeFrom="paragraph">
            <wp:posOffset>-329565</wp:posOffset>
          </wp:positionV>
          <wp:extent cx="2750820" cy="713105"/>
          <wp:effectExtent l="0" t="0" r="0" b="0"/>
          <wp:wrapSquare wrapText="largest"/>
          <wp:docPr id="8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5082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distT="0" distB="0" distL="0" distR="0" simplePos="0" relativeHeight="11" behindDoc="1" locked="0" layoutInCell="1" allowOverlap="1">
          <wp:simplePos x="0" y="0"/>
          <wp:positionH relativeFrom="column">
            <wp:posOffset>5069840</wp:posOffset>
          </wp:positionH>
          <wp:positionV relativeFrom="paragraph">
            <wp:posOffset>-200025</wp:posOffset>
          </wp:positionV>
          <wp:extent cx="645795" cy="476250"/>
          <wp:effectExtent l="0" t="0" r="0" b="0"/>
          <wp:wrapNone/>
          <wp:docPr id="9" name="Obráze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ek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45795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start"/>
      <w:pPr>
        <w:tabs>
          <w:tab w:val="num" w:pos="0"/>
        </w:tabs>
        <w:ind w:start="720" w:hanging="720"/>
      </w:pPr>
      <w:rPr/>
    </w:lvl>
    <w:lvl w:ilvl="1">
      <w:start w:val="1"/>
      <w:numFmt w:val="decimal"/>
      <w:isLgl/>
      <w:lvlText w:val="%1.%2."/>
      <w:lvlJc w:val="start"/>
      <w:pPr>
        <w:tabs>
          <w:tab w:val="num" w:pos="0"/>
        </w:tabs>
        <w:ind w:start="720" w:hanging="720"/>
      </w:pPr>
      <w:rPr/>
    </w:lvl>
    <w:lvl w:ilvl="2">
      <w:start w:val="1"/>
      <w:numFmt w:val="decimal"/>
      <w:isLgl/>
      <w:lvlText w:val="%1.%2.%3."/>
      <w:lvlJc w:val="start"/>
      <w:pPr>
        <w:tabs>
          <w:tab w:val="num" w:pos="0"/>
        </w:tabs>
        <w:ind w:start="720" w:hanging="720"/>
      </w:pPr>
      <w:rPr/>
    </w:lvl>
    <w:lvl w:ilvl="3">
      <w:start w:val="1"/>
      <w:numFmt w:val="decimal"/>
      <w:isLgl/>
      <w:lvlText w:val="%1.%2.%3.%4."/>
      <w:lvlJc w:val="start"/>
      <w:pPr>
        <w:tabs>
          <w:tab w:val="num" w:pos="0"/>
        </w:tabs>
        <w:ind w:start="1080" w:hanging="1080"/>
      </w:pPr>
      <w:rPr/>
    </w:lvl>
    <w:lvl w:ilvl="4">
      <w:start w:val="1"/>
      <w:numFmt w:val="decimal"/>
      <w:isLgl/>
      <w:lvlText w:val="%1.%2.%3.%4.%5."/>
      <w:lvlJc w:val="start"/>
      <w:pPr>
        <w:tabs>
          <w:tab w:val="num" w:pos="0"/>
        </w:tabs>
        <w:ind w:start="1080" w:hanging="1080"/>
      </w:pPr>
      <w:rPr/>
    </w:lvl>
    <w:lvl w:ilvl="5">
      <w:start w:val="1"/>
      <w:numFmt w:val="decimal"/>
      <w:isLgl/>
      <w:lvlText w:val="%1.%2.%3.%4.%5.%6."/>
      <w:lvlJc w:val="start"/>
      <w:pPr>
        <w:tabs>
          <w:tab w:val="num" w:pos="0"/>
        </w:tabs>
        <w:ind w:start="1440" w:hanging="1440"/>
      </w:pPr>
      <w:rPr/>
    </w:lvl>
    <w:lvl w:ilvl="6">
      <w:start w:val="1"/>
      <w:numFmt w:val="decimal"/>
      <w:isLgl/>
      <w:lvlText w:val="%1.%2.%3.%4.%5.%6.%7."/>
      <w:lvlJc w:val="start"/>
      <w:pPr>
        <w:tabs>
          <w:tab w:val="num" w:pos="0"/>
        </w:tabs>
        <w:ind w:start="1440" w:hanging="1440"/>
      </w:pPr>
      <w:rPr/>
    </w:lvl>
    <w:lvl w:ilvl="7">
      <w:start w:val="1"/>
      <w:numFmt w:val="decimal"/>
      <w:isLgl/>
      <w:lvlText w:val="%1.%2.%3.%4.%5.%6.%7.%8."/>
      <w:lvlJc w:val="start"/>
      <w:pPr>
        <w:tabs>
          <w:tab w:val="num" w:pos="0"/>
        </w:tabs>
        <w:ind w:start="1800" w:hanging="1800"/>
      </w:pPr>
      <w:rPr/>
    </w:lvl>
    <w:lvl w:ilvl="8">
      <w:start w:val="1"/>
      <w:numFmt w:val="decimal"/>
      <w:isLgl/>
      <w:lvlText w:val="%1.%2.%3.%4.%5.%6.%7.%8.%9."/>
      <w:lvlJc w:val="start"/>
      <w:pPr>
        <w:tabs>
          <w:tab w:val="num" w:pos="0"/>
        </w:tabs>
        <w:ind w:start="1800" w:hanging="180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d73f3e"/>
    <w:pPr>
      <w:keepNext w:val="true"/>
      <w:spacing w:lineRule="auto" w:line="240" w:before="120" w:after="60"/>
      <w:jc w:val="both"/>
      <w:outlineLvl w:val="1"/>
    </w:pPr>
    <w:rPr>
      <w:rFonts w:ascii="Times New Roman" w:hAnsi="Times New Roman" w:eastAsia="Times New Roman" w:cs="Times New Roman"/>
      <w:bCs/>
      <w:iCs/>
      <w:sz w:val="24"/>
      <w:szCs w:val="28"/>
      <w:lang w:eastAsia="cs-CZ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uiPriority w:val="99"/>
    <w:qFormat/>
    <w:rsid w:val="00d02a63"/>
    <w:rPr/>
  </w:style>
  <w:style w:type="character" w:styleId="ZpatChar" w:customStyle="1">
    <w:name w:val="Zápatí Char"/>
    <w:basedOn w:val="DefaultParagraphFont"/>
    <w:uiPriority w:val="99"/>
    <w:qFormat/>
    <w:rsid w:val="00d02a63"/>
    <w:rPr/>
  </w:style>
  <w:style w:type="character" w:styleId="Nadpis2Char" w:customStyle="1">
    <w:name w:val="Nadpis 2 Char"/>
    <w:basedOn w:val="DefaultParagraphFont"/>
    <w:uiPriority w:val="9"/>
    <w:semiHidden/>
    <w:qFormat/>
    <w:rsid w:val="00d73f3e"/>
    <w:rPr>
      <w:rFonts w:ascii="Times New Roman" w:hAnsi="Times New Roman" w:eastAsia="Times New Roman" w:cs="Times New Roman"/>
      <w:bCs/>
      <w:iCs/>
      <w:sz w:val="24"/>
      <w:szCs w:val="28"/>
      <w:lang w:eastAsia="cs-CZ"/>
    </w:rPr>
  </w:style>
  <w:style w:type="paragraph" w:styleId="Nadpis" w:customStyle="1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Lucida Sans"/>
    </w:rPr>
  </w:style>
  <w:style w:type="paragraph" w:styleId="Nadpisuser" w:customStyle="1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Rejstkuser" w:customStyle="1">
    <w:name w:val="Rejstřík (user)"/>
    <w:basedOn w:val="Normal"/>
    <w:qFormat/>
    <w:pPr>
      <w:suppressLineNumbers/>
    </w:pPr>
    <w:rPr>
      <w:rFonts w:cs="Lucida Sans"/>
    </w:rPr>
  </w:style>
  <w:style w:type="paragraph" w:styleId="Zhlavazpatuser" w:customStyle="1">
    <w:name w:val="Záhlaví a zápatí (user)"/>
    <w:basedOn w:val="Normal"/>
    <w:qFormat/>
    <w:pPr/>
    <w:rPr/>
  </w:style>
  <w:style w:type="paragraph" w:styleId="Zhlavazpat" w:customStyle="1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d02a6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ZpatChar"/>
    <w:uiPriority w:val="99"/>
    <w:unhideWhenUsed/>
    <w:rsid w:val="00d02a6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8e3389"/>
    <w:pPr>
      <w:spacing w:before="0" w:after="160"/>
      <w:ind w:start="720"/>
      <w:contextualSpacing/>
    </w:pPr>
    <w:rPr/>
  </w:style>
  <w:style w:type="paragraph" w:styleId="Default" w:customStyle="1">
    <w:name w:val="Default"/>
    <w:qFormat/>
    <w:rsid w:val="00d73f3e"/>
    <w:pPr>
      <w:widowControl/>
      <w:suppressAutoHyphens w:val="true"/>
      <w:bidi w:val="0"/>
      <w:spacing w:before="0" w:after="0"/>
      <w:jc w:val="start"/>
    </w:pPr>
    <w:rPr>
      <w:rFonts w:ascii="Arial" w:hAnsi="Arial" w:eastAsia="Calibri" w:cs="Arial"/>
      <w:color w:val="000000"/>
      <w:kern w:val="0"/>
      <w:sz w:val="24"/>
      <w:szCs w:val="24"/>
      <w:lang w:val="cs-CZ" w:eastAsia="en-US" w:bidi="ar-SA"/>
    </w:rPr>
  </w:style>
  <w:style w:type="paragraph" w:styleId="Obsahtabulky" w:customStyle="1">
    <w:name w:val="Obsah tabulky"/>
    <w:basedOn w:val="Normal"/>
    <w:qFormat/>
    <w:pPr>
      <w:widowControl w:val="false"/>
      <w:suppressLineNumbers/>
    </w:pPr>
    <w:rPr/>
  </w:style>
  <w:style w:type="paragraph" w:styleId="Nadpistabulky" w:customStyle="1">
    <w:name w:val="Nadpis tabulky"/>
    <w:basedOn w:val="Obsahtabulky"/>
    <w:qFormat/>
    <w:pPr>
      <w:jc w:val="center"/>
    </w:pPr>
    <w:rPr>
      <w:b/>
      <w:bCs/>
    </w:rPr>
  </w:style>
  <w:style w:type="numbering" w:styleId="Bezseznamuuser" w:customStyle="1">
    <w:name w:val="Bez seznamu (user)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39"/>
    <w:rsid w:val="004a277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FB37A-8680-4745-9277-37E0FC478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LibreOffice/26.2.1.2$Windows_X86_64 LibreOffice_project/620$Build-2</Application>
  <AppVersion>15.0000</AppVersion>
  <Pages>2</Pages>
  <Words>1215</Words>
  <Characters>7220</Characters>
  <CharactersWithSpaces>8388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2026-03-11T13:44:00Z</dcterms:created>
  <dc:creator>Vojtěch Surmař</dc:creator>
  <dc:description/>
  <dc:language>cs-CZ</dc:language>
  <cp:lastModifiedBy/>
  <cp:lastPrinted>2023-03-08T08:33:00Z</cp:lastPrinted>
  <dcterms:modified xsi:type="dcterms:W3CDTF">2026-03-12T09:43:52Z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