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firstLine="1474" w:start="0" w:end="0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Vazba na území regionu MAS –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viz odstavec 2.9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níže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trvalý pobyt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 rodič dítěte účastnícího se tábora pracuje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zákonný zástupce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 pověřená osoba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odchází samostatně (uveďte čas)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start="680" w:end="0"/>
        <w:jc w:val="start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10. – 14. 8. 2026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v lokalit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ě Uherský Brod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v čase vždy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od 7.00 do 15:30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7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činí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1 250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Kč / dítě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je třeba uhradit nejpozději 14 kalendářních dní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bankovní účet spolku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č. ú: 1418048399/0800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. Při zadání platby bude do poznámky uvedeno jméno dítěte.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V případě zrušení účasti účastníka v době kratší než 7 kalendářních dnů před zahájením daného termínu tábora je organizátor oprávněn účtovat stornopoplatek ve výši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50 %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z celk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ové ceny táborového poplatku.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Tento poplatek slouží k úhradě již vzniklých nákladů na zajištění tábora.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LibreOffice/25.8.4.2$Windows_X86_64 LibreOffice_project/290daaa01b999472f0c7a3890eb6a550fd74c6df</Application>
  <AppVersion>15.0000</AppVersion>
  <Pages>5</Pages>
  <Words>1214</Words>
  <Characters>7207</Characters>
  <CharactersWithSpaces>8374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2026-03-09T12:17:02Z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